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Times New Roman" w:hAnsi="Times New Roman" w:cs="Times New Roman"/>
        </w:rPr>
      </w:pPr>
      <w:bookmarkStart w:id="0" w:name="_Hlk533590101"/>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 xml:space="preserve">一、采购项目名称：*** </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12"/>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Layout w:type="fixed"/>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Layout w:type="fixed"/>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Layout w:type="fixed"/>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Layout w:type="fixed"/>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报价时间：年月日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投标函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Lines="50"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兹授权为我方签订经济合同及办理其他事务代理人，其权限是在</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12"/>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Lines="100"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投标人法定代表人（或法定代表人授权代表）签字：</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投标人名称（加盖公章）：</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 xml:space="preserve">（项目编号：）的公平竞争，不以任何不正当行为谋取不当利益，否则承担相应的法律责任。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spacing w:line="560" w:lineRule="exact"/>
        <w:jc w:val="center"/>
        <w:rPr>
          <w:rFonts w:ascii="方正小标宋简体" w:hAnsi="方正小标宋简体" w:eastAsia="方正小标宋简体" w:cs="方正小标宋简体"/>
          <w:sz w:val="44"/>
          <w:szCs w:val="44"/>
          <w:highlight w:val="green"/>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一、经营范围</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二、近五年承接同类型业务情况</w:t>
      </w:r>
      <w:r>
        <w:rPr>
          <w:rFonts w:hint="eastAsia" w:ascii="仿宋_GB2312" w:hAnsi="仿宋_GB2312" w:eastAsia="仿宋_GB2312" w:cs="仿宋_GB2312"/>
          <w:sz w:val="32"/>
          <w:szCs w:val="32"/>
        </w:rPr>
        <w:t xml:space="preserve">（请提供至少三个项目） </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（一）**单位**项目：（简要说明，请提供证明材料，包括且不限于合同复印件、验收报告等）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三、获得的行业资质和奖项情况</w:t>
      </w:r>
      <w:r>
        <w:rPr>
          <w:rFonts w:hint="eastAsia" w:ascii="仿宋_GB2312" w:hAnsi="仿宋_GB2312" w:eastAsia="仿宋_GB2312" w:cs="仿宋_GB2312"/>
          <w:sz w:val="32"/>
          <w:szCs w:val="32"/>
        </w:rPr>
        <w:t>（请提供证明材料）</w:t>
      </w:r>
    </w:p>
    <w:p>
      <w:pPr>
        <w:spacing w:line="560" w:lineRule="exact"/>
        <w:rPr>
          <w:rFonts w:ascii="黑体" w:hAnsi="黑体" w:eastAsia="黑体" w:cs="黑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四、企业信誉</w:t>
      </w:r>
      <w:r>
        <w:rPr>
          <w:rFonts w:hint="eastAsia" w:ascii="仿宋_GB2312" w:hAnsi="仿宋_GB2312" w:eastAsia="仿宋_GB2312" w:cs="仿宋_GB2312"/>
          <w:sz w:val="32"/>
          <w:szCs w:val="32"/>
        </w:rPr>
        <w:t>（请提供证明材料）</w:t>
      </w:r>
    </w:p>
    <w:p>
      <w:pPr>
        <w:tabs>
          <w:tab w:val="left" w:pos="1687"/>
        </w:tabs>
        <w:spacing w:line="560" w:lineRule="exact"/>
        <w:ind w:firstLine="640"/>
        <w:jc w:val="left"/>
        <w:rPr>
          <w:rFonts w:hint="eastAsia" w:eastAsia="仿宋_GB2312"/>
          <w:sz w:val="32"/>
          <w:szCs w:val="44"/>
        </w:rPr>
      </w:pPr>
      <w:r>
        <w:rPr>
          <w:rFonts w:hint="eastAsia" w:eastAsia="仿宋_GB2312"/>
          <w:sz w:val="32"/>
          <w:szCs w:val="44"/>
        </w:rPr>
        <w:t>投标企业应提供最新国家企业信用信息公示系统信用信息公示报告。</w:t>
      </w:r>
    </w:p>
    <w:p>
      <w:pPr>
        <w:spacing w:line="560" w:lineRule="exact"/>
        <w:ind w:firstLine="640" w:firstLineChars="200"/>
        <w:rPr>
          <w:rFonts w:eastAsia="仿宋_GB2312"/>
          <w:sz w:val="32"/>
          <w:szCs w:val="44"/>
        </w:rPr>
      </w:pPr>
      <w:r>
        <w:rPr>
          <w:rFonts w:hint="eastAsia" w:ascii="黑体" w:hAnsi="黑体" w:eastAsia="黑体" w:cs="黑体"/>
          <w:sz w:val="32"/>
          <w:szCs w:val="32"/>
        </w:rPr>
        <w:t>五、服务团队情况</w:t>
      </w:r>
      <w:r>
        <w:rPr>
          <w:rFonts w:hint="eastAsia" w:ascii="仿宋_GB2312" w:hAnsi="仿宋_GB2312" w:eastAsia="仿宋_GB2312" w:cs="仿宋_GB2312"/>
          <w:sz w:val="32"/>
          <w:szCs w:val="32"/>
        </w:rPr>
        <w:t>（请提供证明材料</w:t>
      </w:r>
      <w:r>
        <w:rPr>
          <w:rFonts w:hint="eastAsia" w:ascii="黑体" w:hAnsi="黑体" w:eastAsia="黑体" w:cs="黑体"/>
          <w:sz w:val="32"/>
          <w:szCs w:val="32"/>
        </w:rPr>
        <w:t>）</w:t>
      </w:r>
    </w:p>
    <w:p>
      <w:pPr>
        <w:tabs>
          <w:tab w:val="left" w:pos="1687"/>
        </w:tabs>
        <w:spacing w:line="560" w:lineRule="exact"/>
        <w:ind w:left="0" w:leftChars="0" w:firstLine="0" w:firstLineChars="0"/>
        <w:jc w:val="left"/>
        <w:rPr>
          <w:rFonts w:eastAsia="仿宋_GB2312"/>
          <w:sz w:val="32"/>
          <w:szCs w:val="44"/>
        </w:rPr>
      </w:pPr>
      <w:r>
        <w:rPr>
          <w:rFonts w:hint="eastAsia" w:eastAsia="仿宋_GB2312"/>
          <w:sz w:val="32"/>
          <w:szCs w:val="44"/>
          <w:lang w:eastAsia="zh-CN"/>
        </w:rPr>
        <w:t xml:space="preserve">    1</w:t>
      </w:r>
      <w:r>
        <w:rPr>
          <w:rFonts w:hint="eastAsia" w:eastAsia="仿宋_GB2312"/>
          <w:sz w:val="32"/>
          <w:szCs w:val="44"/>
        </w:rPr>
        <w:t>.根据参加服务项目的高级技术职称人员数量由高到低排名；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lang w:eastAsia="zh-CN"/>
        </w:rPr>
        <w:t>2.</w:t>
      </w:r>
      <w:r>
        <w:rPr>
          <w:rFonts w:hint="eastAsia" w:eastAsia="仿宋_GB2312"/>
          <w:sz w:val="32"/>
          <w:szCs w:val="44"/>
        </w:rPr>
        <w:t>根据参加服务项目的中级技术职称人员数量由高到低排名；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lang w:eastAsia="zh-CN"/>
        </w:rPr>
        <w:t>3.</w:t>
      </w:r>
      <w:r>
        <w:rPr>
          <w:rFonts w:hint="eastAsia" w:eastAsia="仿宋_GB2312"/>
          <w:sz w:val="32"/>
          <w:szCs w:val="44"/>
        </w:rPr>
        <w:t>根据参加服务项目的人员数量由高到低排名；</w:t>
      </w:r>
    </w:p>
    <w:p>
      <w:pPr>
        <w:tabs>
          <w:tab w:val="left" w:pos="1687"/>
        </w:tabs>
        <w:spacing w:line="560" w:lineRule="exact"/>
        <w:ind w:firstLine="640"/>
        <w:jc w:val="left"/>
        <w:rPr>
          <w:rFonts w:eastAsia="仿宋_GB2312"/>
          <w:sz w:val="32"/>
          <w:szCs w:val="44"/>
        </w:rPr>
      </w:pPr>
      <w:r>
        <w:rPr>
          <w:rFonts w:hint="eastAsia" w:eastAsia="仿宋_GB2312"/>
          <w:sz w:val="32"/>
          <w:szCs w:val="44"/>
          <w:lang w:eastAsia="zh-CN"/>
        </w:rPr>
        <w:t>4.</w:t>
      </w:r>
      <w:r>
        <w:rPr>
          <w:rFonts w:hint="eastAsia" w:eastAsia="仿宋_GB2312"/>
          <w:sz w:val="32"/>
          <w:szCs w:val="44"/>
        </w:rPr>
        <w:t>项目组成员是否均具备3年以上类似项目从业经验；</w:t>
      </w:r>
    </w:p>
    <w:p>
      <w:pPr>
        <w:tabs>
          <w:tab w:val="left" w:pos="1687"/>
        </w:tabs>
        <w:spacing w:line="560" w:lineRule="exact"/>
        <w:ind w:firstLine="640"/>
        <w:jc w:val="left"/>
        <w:rPr>
          <w:rFonts w:hint="eastAsia" w:eastAsia="仿宋_GB2312"/>
          <w:sz w:val="32"/>
          <w:szCs w:val="44"/>
          <w:lang w:eastAsia="zh-CN"/>
        </w:rPr>
      </w:pPr>
      <w:r>
        <w:rPr>
          <w:rFonts w:hint="eastAsia" w:eastAsia="仿宋_GB2312"/>
          <w:sz w:val="32"/>
          <w:szCs w:val="44"/>
          <w:lang w:eastAsia="zh-CN"/>
        </w:rPr>
        <w:t>5.</w:t>
      </w:r>
      <w:r>
        <w:rPr>
          <w:rFonts w:hint="eastAsia" w:eastAsia="仿宋_GB2312"/>
          <w:sz w:val="32"/>
          <w:szCs w:val="44"/>
        </w:rPr>
        <w:t>项目组成员是否在广东省内政府机关</w:t>
      </w:r>
      <w:r>
        <w:rPr>
          <w:rFonts w:hint="eastAsia" w:eastAsia="仿宋_GB2312"/>
          <w:sz w:val="32"/>
          <w:szCs w:val="44"/>
          <w:lang w:eastAsia="zh-CN"/>
        </w:rPr>
        <w:t>教育行业</w:t>
      </w:r>
      <w:r>
        <w:rPr>
          <w:rFonts w:hint="eastAsia" w:eastAsia="仿宋_GB2312"/>
          <w:sz w:val="32"/>
          <w:szCs w:val="44"/>
        </w:rPr>
        <w:t>承担过类似项目工作服务</w:t>
      </w:r>
      <w:r>
        <w:rPr>
          <w:rFonts w:hint="eastAsia" w:eastAsia="仿宋_GB2312"/>
          <w:sz w:val="32"/>
          <w:szCs w:val="44"/>
          <w:lang w:eastAsia="zh-CN"/>
        </w:rPr>
        <w:t xml:space="preserve">。                                        </w:t>
      </w:r>
    </w:p>
    <w:p>
      <w:pPr>
        <w:tabs>
          <w:tab w:val="left" w:pos="1687"/>
        </w:tabs>
        <w:spacing w:line="560" w:lineRule="exact"/>
        <w:ind w:firstLine="640"/>
        <w:jc w:val="left"/>
        <w:rPr>
          <w:rFonts w:hint="default" w:eastAsia="仿宋_GB2312"/>
          <w:sz w:val="32"/>
          <w:szCs w:val="44"/>
          <w:lang w:val="en-US" w:eastAsia="zh-CN"/>
        </w:rPr>
      </w:pPr>
      <w:bookmarkStart w:id="3" w:name="_GoBack"/>
      <w:bookmarkEnd w:id="3"/>
      <w:r>
        <w:rPr>
          <w:rFonts w:hint="eastAsia" w:eastAsia="仿宋_GB2312"/>
          <w:sz w:val="32"/>
          <w:szCs w:val="44"/>
          <w:lang w:eastAsia="zh-CN"/>
        </w:rPr>
        <w:t>6.服务机构在广州具有固定办公场所和人员：该团队核心创作具备国家级别创作证书（详见附件）。</w:t>
      </w:r>
    </w:p>
    <w:p>
      <w:pPr>
        <w:tabs>
          <w:tab w:val="left" w:pos="1687"/>
        </w:tabs>
        <w:spacing w:line="560" w:lineRule="exact"/>
        <w:ind w:firstLine="640"/>
        <w:jc w:val="left"/>
        <w:rPr>
          <w:rFonts w:hint="eastAsia" w:eastAsia="仿宋_GB2312"/>
          <w:sz w:val="32"/>
          <w:szCs w:val="44"/>
          <w:lang w:val="en-US" w:eastAsia="zh-CN"/>
        </w:rPr>
      </w:pPr>
    </w:p>
    <w:p>
      <w:pPr>
        <w:tabs>
          <w:tab w:val="left" w:pos="1687"/>
        </w:tabs>
        <w:spacing w:line="560" w:lineRule="exact"/>
        <w:ind w:firstLine="640"/>
        <w:jc w:val="left"/>
        <w:rPr>
          <w:rFonts w:eastAsia="仿宋_GB2312"/>
          <w:sz w:val="32"/>
          <w:szCs w:val="44"/>
        </w:rPr>
      </w:pPr>
    </w:p>
    <w:p>
      <w:pPr>
        <w:spacing w:line="560" w:lineRule="exact"/>
        <w:ind w:firstLine="640" w:firstLineChars="200"/>
        <w:jc w:val="left"/>
        <w:rPr>
          <w:rFonts w:ascii="黑体" w:hAnsi="黑体" w:eastAsia="黑体" w:cs="黑体"/>
          <w:sz w:val="32"/>
          <w:szCs w:val="44"/>
        </w:rPr>
      </w:pPr>
      <w:r>
        <w:rPr>
          <w:rFonts w:hint="eastAsia" w:ascii="黑体" w:hAnsi="黑体" w:eastAsia="黑体" w:cs="黑体"/>
          <w:sz w:val="32"/>
          <w:szCs w:val="44"/>
        </w:rPr>
        <w:t>六、本单位承接该项目的工作方案</w:t>
      </w: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1.项目工期</w:t>
      </w:r>
    </w:p>
    <w:p>
      <w:pPr>
        <w:spacing w:line="560" w:lineRule="exact"/>
        <w:ind w:firstLine="640" w:firstLineChars="200"/>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2.人员配备及前期启动资金准备情况</w:t>
      </w:r>
    </w:p>
    <w:p>
      <w:pPr>
        <w:spacing w:line="560" w:lineRule="exact"/>
        <w:jc w:val="left"/>
        <w:rPr>
          <w:rFonts w:ascii="楷体" w:hAnsi="楷体" w:eastAsia="楷体" w:cs="楷体"/>
          <w:sz w:val="32"/>
          <w:szCs w:val="44"/>
        </w:rPr>
      </w:pPr>
    </w:p>
    <w:p>
      <w:pPr>
        <w:tabs>
          <w:tab w:val="left" w:pos="420"/>
        </w:tabs>
        <w:spacing w:line="560" w:lineRule="exact"/>
        <w:ind w:firstLine="640" w:firstLineChars="200"/>
        <w:jc w:val="left"/>
        <w:rPr>
          <w:rFonts w:ascii="楷体" w:hAnsi="楷体" w:eastAsia="楷体" w:cs="楷体"/>
          <w:sz w:val="32"/>
          <w:szCs w:val="44"/>
        </w:rPr>
      </w:pPr>
      <w:r>
        <w:rPr>
          <w:rFonts w:hint="eastAsia" w:ascii="楷体" w:hAnsi="楷体" w:eastAsia="楷体" w:cs="楷体"/>
          <w:sz w:val="32"/>
          <w:szCs w:val="44"/>
        </w:rPr>
        <w:t>3.实施工作计划</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（2）服务方案针对性。针对服务项目特点、难点分析，定位准确，分析合理，提出建议科学合理，可操作性强，服务措施完善。</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（3）服务方案专业性。能够准确运用国家、省、市的相关法律法规和标准规范，详细说明服务的流程、执行要求、标准文本、评价体系等内容。</w:t>
      </w:r>
    </w:p>
    <w:p>
      <w:pPr>
        <w:tabs>
          <w:tab w:val="left" w:pos="312"/>
        </w:tabs>
        <w:spacing w:line="560" w:lineRule="exact"/>
        <w:ind w:firstLine="640" w:firstLineChars="200"/>
        <w:jc w:val="left"/>
        <w:rPr>
          <w:rFonts w:eastAsia="仿宋_GB2312"/>
          <w:sz w:val="32"/>
          <w:szCs w:val="44"/>
        </w:rPr>
      </w:pPr>
      <w:r>
        <w:rPr>
          <w:rFonts w:hint="eastAsia" w:eastAsia="仿宋_GB2312"/>
          <w:sz w:val="32"/>
          <w:szCs w:val="44"/>
        </w:rPr>
        <w:t>（4）服务方案质量性评价。任务时间节点清晰，服务方案和突发困难应对困难方案齐全，响应承诺甲方下达的服务任务内容齐全，质量和技术保障措施完善，承诺项目组成员在工作期间保持出勤率90%以上。）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七、其他</w:t>
      </w:r>
    </w:p>
    <w:p>
      <w:pPr>
        <w:spacing w:line="560" w:lineRule="exact"/>
        <w:ind w:firstLine="640" w:firstLineChars="200"/>
        <w:jc w:val="left"/>
        <w:rPr>
          <w:rFonts w:eastAsia="仿宋_GB2312"/>
          <w:sz w:val="32"/>
          <w:szCs w:val="44"/>
        </w:rPr>
      </w:pPr>
      <w:r>
        <w:rPr>
          <w:rFonts w:hint="eastAsia" w:eastAsia="仿宋_GB2312"/>
          <w:sz w:val="32"/>
          <w:szCs w:val="44"/>
        </w:rPr>
        <w:t>包括项目成本分析、后期服务、保密措施等。</w:t>
      </w:r>
    </w:p>
    <w:p>
      <w:pPr>
        <w:spacing w:line="560" w:lineRule="exact"/>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8">
    <w:name w:val="Strong"/>
    <w:basedOn w:val="7"/>
    <w:qFormat/>
    <w:uiPriority w:val="0"/>
    <w:rPr>
      <w:rFonts w:ascii="Times New Roman" w:hAnsi="Times New Roman" w:eastAsia="宋体" w:cs="Times New Roman"/>
      <w:b/>
    </w:rPr>
  </w:style>
  <w:style w:type="character" w:styleId="9">
    <w:name w:val="page number"/>
    <w:basedOn w:val="7"/>
    <w:qFormat/>
    <w:uiPriority w:val="0"/>
    <w:rPr>
      <w:rFonts w:ascii="Times New Roman" w:hAnsi="Times New Roman" w:eastAsia="宋体" w:cs="Times New Roman"/>
    </w:rPr>
  </w:style>
  <w:style w:type="character" w:styleId="10">
    <w:name w:val="Emphasis"/>
    <w:qFormat/>
    <w:uiPriority w:val="0"/>
    <w:rPr>
      <w:rFonts w:ascii="Times New Roman" w:hAnsi="Times New Roman" w:eastAsia="黑体" w:cs="Times New Roman"/>
      <w:sz w:val="32"/>
    </w:rPr>
  </w:style>
  <w:style w:type="character" w:styleId="11">
    <w:name w:val="Hyperlink"/>
    <w:basedOn w:val="7"/>
    <w:qFormat/>
    <w:uiPriority w:val="0"/>
    <w:rPr>
      <w:color w:val="0000FF"/>
      <w:u w:val="single"/>
    </w:rPr>
  </w:style>
  <w:style w:type="paragraph" w:customStyle="1" w:styleId="13">
    <w:name w:val="Blockquote"/>
    <w:basedOn w:val="1"/>
    <w:qFormat/>
    <w:uiPriority w:val="0"/>
    <w:pPr>
      <w:autoSpaceDE w:val="0"/>
      <w:autoSpaceDN w:val="0"/>
      <w:adjustRightInd w:val="0"/>
      <w:spacing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528</Words>
  <Characters>3011</Characters>
  <Lines>25</Lines>
  <Paragraphs>7</Paragraphs>
  <ScaleCrop>false</ScaleCrop>
  <LinksUpToDate>false</LinksUpToDate>
  <CharactersWithSpaces>3532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Wifi_Toy_Test</cp:lastModifiedBy>
  <cp:lastPrinted>2021-11-13T18:35:00Z</cp:lastPrinted>
  <dcterms:modified xsi:type="dcterms:W3CDTF">2023-06-18T22:14:32Z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2052-11.35.1</vt:lpwstr>
  </property>
  <property fmtid="{D5CDD505-2E9C-101B-9397-08002B2CF9AE}" pid="3" name="ICV">
    <vt:lpwstr>6A6280DECAAA4E72A33691D2A912585D</vt:lpwstr>
  </property>
</Properties>
</file>