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11"/>
          <w:rFonts w:eastAsia="仿宋_GB2312"/>
        </w:rPr>
      </w:pPr>
      <w:bookmarkStart w:id="3" w:name="_GoBack"/>
      <w:bookmarkEnd w:id="3"/>
      <w:bookmarkStart w:id="0" w:name="_Hlk533590101"/>
      <w:r>
        <w:rPr>
          <w:rStyle w:val="11"/>
          <w:rFonts w:eastAsia="仿宋_GB2312"/>
        </w:rPr>
        <w:t>附件</w:t>
      </w:r>
      <w:r>
        <w:rPr>
          <w:rStyle w:val="11"/>
          <w:rFonts w:hint="eastAsia" w:eastAsia="仿宋_GB2312"/>
        </w:rPr>
        <w:t>2</w:t>
      </w:r>
      <w:r>
        <w:rPr>
          <w:rStyle w:val="11"/>
          <w:rFonts w:eastAsia="仿宋_GB2312"/>
        </w:rPr>
        <w:t>-</w:t>
      </w:r>
      <w:r>
        <w:rPr>
          <w:rStyle w:val="11"/>
          <w:rFonts w:hint="eastAsia" w:eastAsia="仿宋_GB2312"/>
        </w:rPr>
        <w:t>1-2</w:t>
      </w: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before="0" w:after="0" w:line="360" w:lineRule="auto"/>
        <w:ind w:left="0" w:right="0" w:firstLine="480"/>
        <w:jc w:val="center"/>
        <w:rPr>
          <w:rFonts w:ascii="Times New Roman" w:hAnsi="Times New Roman" w:cs="Times New Roman"/>
        </w:rPr>
      </w:pPr>
      <w:bookmarkStart w:id="1" w:name="_Toc5578719"/>
      <w:bookmarkStart w:id="2"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一、采购项目名称：2023年广州市少年宫物业管理服务项目政府采购咨询服务</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w:t>
      </w: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 标 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2023年广州市少年宫物业管理服务项目政府采购咨询服务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2023年广州市少年宫物业管理服务项目政府采购咨询服务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156" w:beforeLines="50" w:after="156"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2023年广州市少年宫物业管理服务项目政府采购咨询服务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sz w:val="32"/>
          <w:szCs w:val="32"/>
        </w:rPr>
        <w:t xml:space="preserve">  </w:t>
      </w:r>
      <w:r>
        <w:rPr>
          <w:rFonts w:hint="eastAsia" w:ascii="宋体" w:hAnsi="宋体"/>
          <w:sz w:val="28"/>
          <w:szCs w:val="24"/>
        </w:rPr>
        <w:t xml:space="preserve">                                  </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312" w:beforeLines="100" w:after="312"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2023年广州市少年宫物业管理服务项目政府采购咨询服务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投标人法定代表人（或法定代表人授权代表）签字：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投标人名称（加盖公章）：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 xml:space="preserve">2023年广州市少年宫物业管理服务项目政府采购咨询服务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r>
        <w:rPr>
          <w:rFonts w:hint="eastAsia" w:ascii="宋体" w:hAnsi="宋体" w:cs="宋体"/>
          <w:sz w:val="28"/>
          <w:szCs w:val="21"/>
        </w:rPr>
        <w:tab/>
      </w:r>
    </w:p>
    <w:p>
      <w:pPr>
        <w:spacing w:line="560" w:lineRule="exact"/>
        <w:jc w:val="center"/>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一、经营执照</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黑体" w:hAnsi="黑体" w:eastAsia="黑体" w:cs="黑体"/>
          <w:sz w:val="32"/>
          <w:szCs w:val="32"/>
        </w:rPr>
        <w:t>二、企业信誉</w:t>
      </w:r>
    </w:p>
    <w:p>
      <w:pPr>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投标企业在国家企业信用信息公示系统中无行政处罚记录和未列入经营异常名录。需提供网上公示截图和查询网址并加盖单位公章。</w:t>
      </w: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三、法定代表人证明书、授权书</w:t>
      </w:r>
    </w:p>
    <w:p>
      <w:pPr>
        <w:spacing w:line="560" w:lineRule="exac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(格式自拟)</w:t>
      </w: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44"/>
        </w:rPr>
        <w:t>四、</w:t>
      </w:r>
      <w:r>
        <w:rPr>
          <w:rFonts w:hint="eastAsia" w:ascii="黑体" w:hAnsi="黑体" w:eastAsia="黑体" w:cs="黑体"/>
          <w:sz w:val="32"/>
          <w:szCs w:val="32"/>
        </w:rPr>
        <w:t>服务团队情况</w:t>
      </w:r>
    </w:p>
    <w:p>
      <w:pPr>
        <w:spacing w:line="560" w:lineRule="exact"/>
        <w:jc w:val="left"/>
        <w:rPr>
          <w:rFonts w:hint="eastAsia" w:cs="仿宋_GB2312" w:asciiTheme="minorEastAsia" w:hAnsiTheme="minorEastAsia" w:eastAsiaTheme="minorEastAsia"/>
          <w:sz w:val="32"/>
          <w:szCs w:val="32"/>
        </w:rPr>
      </w:pPr>
      <w:r>
        <w:rPr>
          <w:rFonts w:asciiTheme="minorEastAsia" w:hAnsiTheme="minorEastAsia" w:eastAsiaTheme="minorEastAsia"/>
          <w:sz w:val="32"/>
          <w:szCs w:val="32"/>
        </w:rPr>
        <w:t>（</w:t>
      </w:r>
      <w:r>
        <w:rPr>
          <w:rFonts w:hint="eastAsia" w:asciiTheme="minorEastAsia" w:hAnsiTheme="minorEastAsia" w:eastAsiaTheme="minorEastAsia"/>
          <w:sz w:val="32"/>
          <w:szCs w:val="32"/>
        </w:rPr>
        <w:t>1</w:t>
      </w:r>
      <w:r>
        <w:rPr>
          <w:rFonts w:asciiTheme="minorEastAsia" w:hAnsiTheme="minorEastAsia" w:eastAsiaTheme="minorEastAsia"/>
          <w:sz w:val="32"/>
          <w:szCs w:val="32"/>
        </w:rPr>
        <w:t>）</w:t>
      </w:r>
      <w:r>
        <w:rPr>
          <w:rFonts w:hint="eastAsia" w:cs="仿宋_GB2312" w:asciiTheme="minorEastAsia" w:hAnsiTheme="minorEastAsia" w:eastAsiaTheme="minorEastAsia"/>
          <w:sz w:val="32"/>
          <w:szCs w:val="32"/>
        </w:rPr>
        <w:t>人员架构</w:t>
      </w:r>
    </w:p>
    <w:p>
      <w:pPr>
        <w:spacing w:line="560" w:lineRule="exact"/>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（2）项目经理：人员资质职称证明、工作经验、项目业绩</w:t>
      </w:r>
    </w:p>
    <w:p>
      <w:pPr>
        <w:spacing w:line="560" w:lineRule="exact"/>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（3）项目团队成员：人员资质职称证明、及项目业绩</w:t>
      </w:r>
    </w:p>
    <w:p>
      <w:pPr>
        <w:spacing w:line="560" w:lineRule="exact"/>
        <w:jc w:val="left"/>
        <w:rPr>
          <w:rFonts w:asciiTheme="minorEastAsia" w:hAnsiTheme="minorEastAsia" w:eastAsiaTheme="minorEastAsia"/>
          <w:sz w:val="32"/>
          <w:szCs w:val="32"/>
        </w:rPr>
      </w:pPr>
    </w:p>
    <w:p>
      <w:pPr>
        <w:spacing w:line="560" w:lineRule="exact"/>
        <w:jc w:val="left"/>
        <w:rPr>
          <w:rFonts w:ascii="黑体" w:hAnsi="黑体" w:eastAsia="黑体" w:cs="黑体"/>
          <w:sz w:val="32"/>
          <w:szCs w:val="44"/>
        </w:rPr>
      </w:pPr>
      <w:r>
        <w:rPr>
          <w:rFonts w:hint="eastAsia" w:ascii="黑体" w:hAnsi="黑体" w:eastAsia="黑体" w:cs="黑体"/>
          <w:sz w:val="32"/>
          <w:szCs w:val="44"/>
        </w:rPr>
        <w:t>五、本单位承接该项目的工作方案</w:t>
      </w:r>
    </w:p>
    <w:p>
      <w:pPr>
        <w:spacing w:line="560" w:lineRule="exact"/>
        <w:jc w:val="left"/>
        <w:rPr>
          <w:rFonts w:ascii="楷体" w:hAnsi="楷体" w:eastAsia="楷体" w:cs="楷体"/>
          <w:sz w:val="32"/>
          <w:szCs w:val="44"/>
        </w:rPr>
      </w:pPr>
      <w:r>
        <w:rPr>
          <w:rFonts w:hint="eastAsia" w:ascii="楷体" w:hAnsi="楷体" w:eastAsia="楷体" w:cs="楷体"/>
          <w:sz w:val="32"/>
          <w:szCs w:val="44"/>
        </w:rPr>
        <w:t>（1）重点难点分析</w:t>
      </w:r>
    </w:p>
    <w:p>
      <w:pPr>
        <w:spacing w:line="560" w:lineRule="exact"/>
        <w:jc w:val="left"/>
        <w:rPr>
          <w:rFonts w:ascii="楷体" w:hAnsi="楷体" w:eastAsia="楷体" w:cs="楷体"/>
          <w:sz w:val="32"/>
          <w:szCs w:val="44"/>
        </w:rPr>
      </w:pPr>
      <w:r>
        <w:rPr>
          <w:rFonts w:hint="eastAsia" w:ascii="楷体" w:hAnsi="楷体" w:eastAsia="楷体" w:cs="楷体"/>
          <w:sz w:val="32"/>
          <w:szCs w:val="44"/>
        </w:rPr>
        <w:t>（2）咨询服务方案</w:t>
      </w:r>
    </w:p>
    <w:p>
      <w:pPr>
        <w:spacing w:line="560" w:lineRule="exact"/>
        <w:jc w:val="left"/>
        <w:rPr>
          <w:rFonts w:ascii="楷体" w:hAnsi="楷体" w:eastAsia="楷体" w:cs="楷体"/>
          <w:sz w:val="32"/>
          <w:szCs w:val="44"/>
        </w:rPr>
      </w:pPr>
      <w:r>
        <w:rPr>
          <w:rFonts w:hint="eastAsia" w:ascii="楷体" w:hAnsi="楷体" w:eastAsia="楷体" w:cs="楷体"/>
          <w:sz w:val="32"/>
          <w:szCs w:val="44"/>
        </w:rPr>
        <w:t>（3）咨询工作计划</w:t>
      </w:r>
    </w:p>
    <w:p>
      <w:pPr>
        <w:spacing w:line="560" w:lineRule="exact"/>
        <w:jc w:val="left"/>
        <w:rPr>
          <w:rFonts w:hint="eastAsia" w:ascii="楷体" w:hAnsi="楷体" w:eastAsia="楷体" w:cs="楷体"/>
          <w:sz w:val="32"/>
          <w:szCs w:val="44"/>
        </w:rPr>
      </w:pPr>
      <w:r>
        <w:rPr>
          <w:rFonts w:ascii="楷体" w:hAnsi="楷体" w:eastAsia="楷体" w:cs="楷体"/>
          <w:sz w:val="32"/>
          <w:szCs w:val="44"/>
        </w:rPr>
        <w:t>（</w:t>
      </w:r>
      <w:r>
        <w:rPr>
          <w:rFonts w:hint="eastAsia" w:ascii="楷体" w:hAnsi="楷体" w:eastAsia="楷体" w:cs="楷体"/>
          <w:sz w:val="32"/>
          <w:szCs w:val="44"/>
        </w:rPr>
        <w:t>4</w:t>
      </w:r>
      <w:r>
        <w:rPr>
          <w:rFonts w:ascii="楷体" w:hAnsi="楷体" w:eastAsia="楷体" w:cs="楷体"/>
          <w:sz w:val="32"/>
          <w:szCs w:val="44"/>
        </w:rPr>
        <w:t>）</w:t>
      </w:r>
      <w:r>
        <w:rPr>
          <w:rFonts w:hint="eastAsia" w:ascii="楷体" w:hAnsi="楷体" w:eastAsia="楷体" w:cs="楷体"/>
          <w:sz w:val="32"/>
          <w:szCs w:val="44"/>
        </w:rPr>
        <w:t>突发困难应对困难方案</w:t>
      </w:r>
    </w:p>
    <w:p>
      <w:pPr>
        <w:spacing w:line="560" w:lineRule="exact"/>
        <w:jc w:val="left"/>
        <w:rPr>
          <w:rFonts w:ascii="楷体" w:hAnsi="楷体" w:eastAsia="楷体" w:cs="楷体"/>
          <w:sz w:val="32"/>
          <w:szCs w:val="44"/>
        </w:rPr>
      </w:pPr>
      <w:r>
        <w:rPr>
          <w:rFonts w:ascii="楷体" w:hAnsi="楷体" w:eastAsia="楷体" w:cs="楷体"/>
          <w:sz w:val="32"/>
          <w:szCs w:val="44"/>
        </w:rPr>
        <w:t>（</w:t>
      </w:r>
      <w:r>
        <w:rPr>
          <w:rFonts w:hint="eastAsia" w:ascii="楷体" w:hAnsi="楷体" w:eastAsia="楷体" w:cs="楷体"/>
          <w:sz w:val="32"/>
          <w:szCs w:val="44"/>
        </w:rPr>
        <w:t>5</w:t>
      </w:r>
      <w:r>
        <w:rPr>
          <w:rFonts w:ascii="楷体" w:hAnsi="楷体" w:eastAsia="楷体" w:cs="楷体"/>
          <w:sz w:val="32"/>
          <w:szCs w:val="44"/>
        </w:rPr>
        <w:t>）</w:t>
      </w:r>
      <w:r>
        <w:rPr>
          <w:rFonts w:hint="eastAsia" w:cs="仿宋_GB2312" w:asciiTheme="minorEastAsia" w:hAnsiTheme="minorEastAsia" w:eastAsiaTheme="minorEastAsia"/>
          <w:sz w:val="28"/>
          <w:szCs w:val="28"/>
        </w:rPr>
        <w:t>合理化建议</w:t>
      </w:r>
    </w:p>
    <w:p>
      <w:pPr>
        <w:spacing w:line="560" w:lineRule="exact"/>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numPr>
          <w:ilvl w:val="0"/>
          <w:numId w:val="2"/>
        </w:numPr>
        <w:spacing w:line="560" w:lineRule="exact"/>
        <w:jc w:val="left"/>
        <w:rPr>
          <w:rFonts w:eastAsia="仿宋_GB2312"/>
          <w:sz w:val="32"/>
          <w:szCs w:val="44"/>
        </w:rPr>
      </w:pPr>
      <w:r>
        <w:rPr>
          <w:rFonts w:hint="eastAsia" w:eastAsia="仿宋_GB2312"/>
          <w:sz w:val="32"/>
          <w:szCs w:val="44"/>
        </w:rPr>
        <w:t>服务方案针对性。针对服务项目特点、难点分析，定位准确，分析合理，提出建议科学合理，可操作性强，服务措施完善。</w:t>
      </w:r>
    </w:p>
    <w:p>
      <w:pPr>
        <w:numPr>
          <w:ilvl w:val="0"/>
          <w:numId w:val="2"/>
        </w:numPr>
        <w:spacing w:line="560" w:lineRule="exact"/>
        <w:jc w:val="left"/>
        <w:rPr>
          <w:rFonts w:eastAsia="仿宋_GB2312"/>
          <w:sz w:val="32"/>
          <w:szCs w:val="44"/>
        </w:rPr>
      </w:pPr>
      <w:r>
        <w:rPr>
          <w:rFonts w:hint="eastAsia" w:eastAsia="仿宋_GB2312"/>
          <w:sz w:val="32"/>
          <w:szCs w:val="44"/>
        </w:rPr>
        <w:t>服务方案专业性。能够准确运用国家、省、市的相关法律法规和标准规范，详细说明服务的流程、执行要求、标准文本、评价体系等内容。</w:t>
      </w:r>
    </w:p>
    <w:p>
      <w:pPr>
        <w:numPr>
          <w:ilvl w:val="0"/>
          <w:numId w:val="2"/>
        </w:numPr>
        <w:spacing w:line="560" w:lineRule="exact"/>
        <w:jc w:val="left"/>
        <w:rPr>
          <w:rFonts w:eastAsia="仿宋_GB2312"/>
          <w:sz w:val="32"/>
          <w:szCs w:val="44"/>
        </w:rPr>
      </w:pPr>
      <w:r>
        <w:rPr>
          <w:rFonts w:hint="eastAsia" w:eastAsia="仿宋_GB2312"/>
          <w:sz w:val="32"/>
          <w:szCs w:val="44"/>
        </w:rPr>
        <w:t>服务方案质量性评价。任务时间节点清晰，服务方案和突发困难应对困难方案齐全，响应承诺甲方下达的服务任务内容齐全，质量和技术保障措施完善。</w:t>
      </w:r>
    </w:p>
    <w:p>
      <w:pPr>
        <w:spacing w:line="560" w:lineRule="exact"/>
        <w:rPr>
          <w:rFonts w:eastAsia="仿宋_GB2312"/>
          <w:sz w:val="32"/>
        </w:rPr>
      </w:pP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六、报价</w:t>
      </w:r>
    </w:p>
    <w:p>
      <w:pPr>
        <w:spacing w:line="56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咨询费用报价(格式自拟)</w:t>
      </w:r>
    </w:p>
    <w:p>
      <w:pPr>
        <w:spacing w:line="560" w:lineRule="exact"/>
        <w:ind w:firstLine="640" w:firstLineChars="200"/>
        <w:rPr>
          <w:rFonts w:hint="eastAsia" w:ascii="黑体" w:hAnsi="黑体" w:eastAsia="黑体" w:cs="黑体"/>
          <w:sz w:val="32"/>
          <w:szCs w:val="44"/>
        </w:rPr>
      </w:pP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七、其他</w:t>
      </w:r>
    </w:p>
    <w:p>
      <w:pPr>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包括项目成本分析说明、同类咨询项目业绩、法律顾问支持情况等。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0817E9"/>
    <w:rsid w:val="00157E56"/>
    <w:rsid w:val="0026130D"/>
    <w:rsid w:val="003429A1"/>
    <w:rsid w:val="005C11AC"/>
    <w:rsid w:val="007746E9"/>
    <w:rsid w:val="008121FF"/>
    <w:rsid w:val="009576EA"/>
    <w:rsid w:val="00BD3274"/>
    <w:rsid w:val="00C877C2"/>
    <w:rsid w:val="00F4625F"/>
    <w:rsid w:val="02EE3528"/>
    <w:rsid w:val="088272FC"/>
    <w:rsid w:val="099C43EE"/>
    <w:rsid w:val="09D26061"/>
    <w:rsid w:val="0A685899"/>
    <w:rsid w:val="0DC40780"/>
    <w:rsid w:val="0E4A08BC"/>
    <w:rsid w:val="0ECC7523"/>
    <w:rsid w:val="10466007"/>
    <w:rsid w:val="10B47313"/>
    <w:rsid w:val="10CA75DE"/>
    <w:rsid w:val="12CD2B49"/>
    <w:rsid w:val="137F4B64"/>
    <w:rsid w:val="15313BED"/>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after="100"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464</Words>
  <Characters>2650</Characters>
  <Lines>22</Lines>
  <Paragraphs>6</Paragraphs>
  <TotalTime>8</TotalTime>
  <ScaleCrop>false</ScaleCrop>
  <LinksUpToDate>false</LinksUpToDate>
  <CharactersWithSpaces>3108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2023-05-08T03:33:00Z</dcterms:created>
  <dc:creator>61922</dc:creator>
  <cp:lastModifiedBy>YanYiTing_PB</cp:lastModifiedBy>
  <cp:lastPrinted>2021-11-13T02:35:00Z</cp:lastPrinted>
  <dcterms:modified xsi:type="dcterms:W3CDTF">2023-05-17T01:31:38Z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308EE828BB2B490A9F8FFD4FBEB69A55</vt:lpwstr>
  </property>
</Properties>
</file>