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00" w:after="200" w:line="360" w:lineRule="auto"/>
        <w:jc w:val="center"/>
        <w:rPr>
          <w:rFonts w:ascii="Times New Roman" w:hAnsi="Times New Roman" w:eastAsia="方正小标宋简体"/>
          <w:b w:val="0"/>
          <w:bCs w:val="0"/>
          <w:kern w:val="2"/>
          <w:highlight w:val="none"/>
        </w:rPr>
      </w:pPr>
      <w:bookmarkStart w:id="0" w:name="EB435b31d7348145f6ba3789d579ec8cae"/>
      <w:r>
        <w:rPr>
          <w:rFonts w:hint="eastAsia" w:ascii="Times New Roman" w:hAnsi="Times New Roman" w:eastAsia="方正小标宋简体"/>
          <w:b w:val="0"/>
          <w:bCs w:val="0"/>
          <w:kern w:val="2"/>
          <w:highlight w:val="none"/>
        </w:rPr>
        <w:t>三宫物业管理服务采购需求</w:t>
      </w:r>
    </w:p>
    <w:p>
      <w:pPr>
        <w:pStyle w:val="37"/>
        <w:rPr>
          <w:rFonts w:asciiTheme="minorEastAsia" w:hAnsiTheme="minorEastAsia" w:eastAsiaTheme="minorEastAsia"/>
          <w:highlight w:val="none"/>
        </w:rPr>
      </w:pPr>
      <w:bookmarkStart w:id="1" w:name="_Toc37245277"/>
    </w:p>
    <w:p>
      <w:pPr>
        <w:pStyle w:val="37"/>
        <w:spacing w:line="360" w:lineRule="auto"/>
        <w:ind w:firstLine="360" w:firstLineChars="150"/>
        <w:rPr>
          <w:rFonts w:asciiTheme="minorEastAsia" w:hAnsiTheme="minorEastAsia" w:eastAsiaTheme="minorEastAsia"/>
          <w:sz w:val="24"/>
          <w:szCs w:val="24"/>
          <w:highlight w:val="none"/>
        </w:rPr>
      </w:pPr>
      <w:bookmarkStart w:id="2" w:name="_Toc46308684"/>
      <w:bookmarkStart w:id="3" w:name="_Toc37663392"/>
      <w:bookmarkStart w:id="4" w:name="_Toc37331081"/>
      <w:bookmarkStart w:id="5" w:name="_Toc37331039"/>
      <w:bookmarkStart w:id="6" w:name="_Toc37581421"/>
      <w:bookmarkStart w:id="7" w:name="_Toc37569520"/>
      <w:bookmarkStart w:id="8" w:name="_Toc40762371"/>
      <w:bookmarkStart w:id="9" w:name="_Toc46308528"/>
      <w:r>
        <w:rPr>
          <w:rFonts w:hint="eastAsia" w:asciiTheme="minorEastAsia" w:hAnsiTheme="minorEastAsia" w:eastAsiaTheme="minorEastAsia"/>
          <w:sz w:val="24"/>
          <w:szCs w:val="24"/>
          <w:highlight w:val="none"/>
        </w:rPr>
        <w:t>本次招标内容为广州市第三少年宫（以下简称“三宫”）的物业管理服务。</w:t>
      </w:r>
    </w:p>
    <w:p>
      <w:pPr>
        <w:pStyle w:val="37"/>
        <w:spacing w:line="360" w:lineRule="auto"/>
        <w:ind w:firstLine="360" w:firstLineChars="1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★中标人应按照《中华人民共和国劳动法》的相关规定发放工资，服务人员工资不得低于广州市企业职工最低工资标准（工资不含按国家规定供应商必须支付的社会保险及其他应付费用）。</w:t>
      </w:r>
    </w:p>
    <w:p>
      <w:pPr>
        <w:pStyle w:val="37"/>
        <w:spacing w:line="360" w:lineRule="auto"/>
        <w:ind w:firstLine="360" w:firstLineChars="1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★中标人应按照《中华人民共和国社会保险法》和《住房公积金管理条例》的相关规定，支付国家规定必须购买的社会保险费用和缴存住房公积金。</w:t>
      </w:r>
    </w:p>
    <w:p>
      <w:pPr>
        <w:pStyle w:val="37"/>
        <w:spacing w:line="360" w:lineRule="auto"/>
        <w:ind w:firstLine="360" w:firstLineChars="15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★本次招标地配置的所有服务人员均不得兼任其他物业项目。配置服务人员数量为79人。</w:t>
      </w:r>
    </w:p>
    <w:p>
      <w:pPr>
        <w:pStyle w:val="37"/>
        <w:spacing w:line="360" w:lineRule="auto"/>
        <w:ind w:firstLine="360" w:firstLineChars="150"/>
        <w:rPr>
          <w:rFonts w:asciiTheme="minorEastAsia" w:hAnsiTheme="minorEastAsia" w:eastAsiaTheme="minorEastAsia"/>
          <w:sz w:val="24"/>
          <w:szCs w:val="24"/>
          <w:highlight w:val="none"/>
        </w:rPr>
      </w:pPr>
    </w:p>
    <w:bookmarkEnd w:id="1"/>
    <w:bookmarkEnd w:id="2"/>
    <w:bookmarkEnd w:id="3"/>
    <w:bookmarkEnd w:id="4"/>
    <w:bookmarkEnd w:id="5"/>
    <w:bookmarkEnd w:id="6"/>
    <w:bookmarkEnd w:id="7"/>
    <w:bookmarkEnd w:id="8"/>
    <w:bookmarkEnd w:id="9"/>
    <w:p>
      <w:pPr>
        <w:pStyle w:val="122"/>
        <w:spacing w:line="240" w:lineRule="auto"/>
        <w:rPr>
          <w:rFonts w:asciiTheme="minorEastAsia" w:hAnsiTheme="minorEastAsia" w:eastAsiaTheme="minorEastAsia"/>
          <w:sz w:val="24"/>
          <w:szCs w:val="24"/>
          <w:highlight w:val="none"/>
        </w:rPr>
      </w:pPr>
      <w:bookmarkStart w:id="10" w:name="_Toc316048364"/>
      <w:bookmarkStart w:id="11" w:name="_Toc175644389"/>
      <w:bookmarkStart w:id="12" w:name="_Toc408904431"/>
      <w:bookmarkStart w:id="13" w:name="_Toc101951258"/>
      <w:r>
        <w:rPr>
          <w:rFonts w:hint="eastAsia" w:asciiTheme="minorEastAsia" w:hAnsiTheme="minorEastAsia" w:eastAsiaTheme="minorEastAsia"/>
          <w:sz w:val="24"/>
          <w:szCs w:val="24"/>
          <w:highlight w:val="none"/>
        </w:rPr>
        <w:t>一、招标范围</w:t>
      </w:r>
      <w:bookmarkEnd w:id="10"/>
      <w:bookmarkEnd w:id="11"/>
      <w:bookmarkEnd w:id="12"/>
      <w:bookmarkEnd w:id="13"/>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（一）物业概况</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广州市第三少年宫项目位于广州市黄埔区大沙北路与镇东路交汇处镇东路68号。总建筑面积28942.6平方米。绿化面积为5000平方米（其中主楼2400平方米，剧院1900平方米+剧院屋顶700平方米）。</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主楼：地上建筑面积17846.1平方米，主楼地上5层，地下1层，建筑高度为28米，周长294米。设有1层地下车库，面积7964.60平方米，设有车位200个（其中无障碍车位4个），其中13个车位因人防门开关遮挡不能正常使用）余下187个车位正常使用。地上5层课室共计83间课室其中5楼21个课室。4楼19个课室，3楼21个课室，2楼13个课室，1楼9个课室。（另附各楼层课室面积图）</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主楼与剧院之间架设一座59.23米专用人行连廊桥。</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剧院G-2建筑面积为2715.4平方米，地上2层，建筑高度为14.90米。观众席座位共计428张，观众席长度为42.1米，宽为38.6米，舞台长度为10.5米，宽度为22.75米，面积为239平方米。设有各功能房19个（一楼：服装间1间，排练休息间1间，票务室1间，值班间1间，报警阀1间，道具间2间，大化妆间1间，中化妆间2间，工具间2间，硬景间2间，接待室1间，小计15间。二楼：控制室2间，灯光控制室1间，母婴室1间）。（二）服务期：2022年1月1日起至202</w:t>
      </w:r>
      <w:r>
        <w:rPr>
          <w:rFonts w:hint="eastAsia" w:asciiTheme="minorEastAsia" w:hAnsiTheme="minorEastAsia" w:eastAsiaTheme="minorEastAsia"/>
          <w:sz w:val="24"/>
          <w:szCs w:val="24"/>
          <w:highlight w:val="none"/>
          <w:lang w:val="en-US" w:eastAsia="zh-CN"/>
        </w:rPr>
        <w:t>2</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none"/>
          <w:lang w:val="en-US" w:eastAsia="zh-CN"/>
        </w:rPr>
        <w:t>1</w:t>
      </w:r>
      <w:r>
        <w:rPr>
          <w:rFonts w:hint="eastAsia" w:asciiTheme="minorEastAsia" w:hAnsiTheme="minorEastAsia" w:eastAsiaTheme="minorEastAsia"/>
          <w:sz w:val="24"/>
          <w:szCs w:val="24"/>
          <w:highlight w:val="none"/>
        </w:rPr>
        <w:t>2月</w:t>
      </w:r>
      <w:r>
        <w:rPr>
          <w:rFonts w:hint="eastAsia" w:asciiTheme="minorEastAsia" w:hAnsiTheme="minorEastAsia" w:eastAsiaTheme="minorEastAsia"/>
          <w:sz w:val="24"/>
          <w:szCs w:val="24"/>
          <w:highlight w:val="none"/>
          <w:lang w:val="en-US" w:eastAsia="zh-CN"/>
        </w:rPr>
        <w:t>31</w:t>
      </w:r>
      <w:r>
        <w:rPr>
          <w:rFonts w:hint="eastAsia" w:asciiTheme="minorEastAsia" w:hAnsiTheme="minorEastAsia" w:eastAsiaTheme="minorEastAsia"/>
          <w:sz w:val="24"/>
          <w:szCs w:val="24"/>
          <w:highlight w:val="none"/>
        </w:rPr>
        <w:t xml:space="preserve"> 日，共</w:t>
      </w:r>
      <w:r>
        <w:rPr>
          <w:rFonts w:hint="eastAsia" w:asciiTheme="minorEastAsia" w:hAnsiTheme="minorEastAsia" w:eastAsiaTheme="minorEastAsia"/>
          <w:sz w:val="24"/>
          <w:szCs w:val="24"/>
          <w:highlight w:val="none"/>
          <w:u w:val="single"/>
          <w:lang w:val="en-US" w:eastAsia="zh-CN"/>
        </w:rPr>
        <w:t>12</w:t>
      </w:r>
      <w:r>
        <w:rPr>
          <w:rFonts w:hint="eastAsia" w:asciiTheme="minorEastAsia" w:hAnsiTheme="minorEastAsia" w:eastAsiaTheme="minorEastAsia"/>
          <w:sz w:val="24"/>
          <w:szCs w:val="24"/>
          <w:highlight w:val="none"/>
        </w:rPr>
        <w:t>个月。</w:t>
      </w:r>
    </w:p>
    <w:p>
      <w:pPr>
        <w:pStyle w:val="122"/>
        <w:spacing w:line="24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w:t>
      </w:r>
      <w:bookmarkStart w:id="14" w:name="_Toc316048365"/>
      <w:bookmarkStart w:id="15" w:name="_Toc408904432"/>
      <w:bookmarkStart w:id="16" w:name="_Toc101951259"/>
      <w:bookmarkStart w:id="17" w:name="_Toc175644390"/>
      <w:r>
        <w:rPr>
          <w:rFonts w:hint="eastAsia" w:asciiTheme="minorEastAsia" w:hAnsiTheme="minorEastAsia" w:eastAsiaTheme="minorEastAsia"/>
          <w:sz w:val="24"/>
          <w:szCs w:val="24"/>
          <w:highlight w:val="none"/>
        </w:rPr>
        <w:t>二、</w:t>
      </w:r>
      <w:bookmarkStart w:id="18" w:name="_Hlk44862177"/>
      <w:r>
        <w:rPr>
          <w:rFonts w:hint="eastAsia" w:asciiTheme="minorEastAsia" w:hAnsiTheme="minorEastAsia" w:eastAsiaTheme="minorEastAsia"/>
          <w:sz w:val="24"/>
          <w:szCs w:val="24"/>
          <w:highlight w:val="none"/>
        </w:rPr>
        <w:t>总体要求</w:t>
      </w:r>
      <w:bookmarkEnd w:id="14"/>
      <w:bookmarkEnd w:id="15"/>
      <w:bookmarkEnd w:id="16"/>
      <w:bookmarkEnd w:id="17"/>
      <w:bookmarkEnd w:id="18"/>
    </w:p>
    <w:p>
      <w:pPr>
        <w:pStyle w:val="37"/>
        <w:spacing w:line="360" w:lineRule="auto"/>
        <w:ind w:firstLine="480" w:firstLineChars="200"/>
        <w:rPr>
          <w:rFonts w:asciiTheme="minorEastAsia" w:hAnsiTheme="minorEastAsia" w:eastAsiaTheme="minorEastAsia"/>
          <w:sz w:val="24"/>
          <w:szCs w:val="24"/>
          <w:highlight w:val="none"/>
        </w:rPr>
      </w:pPr>
      <w:bookmarkStart w:id="19" w:name="_Hlk44862188"/>
      <w:r>
        <w:rPr>
          <w:rFonts w:hint="eastAsia" w:asciiTheme="minorEastAsia" w:hAnsiTheme="minorEastAsia" w:eastAsiaTheme="minorEastAsia"/>
          <w:sz w:val="24"/>
          <w:szCs w:val="24"/>
          <w:highlight w:val="none"/>
        </w:rPr>
        <w:t>（一）对安全性、保密性、规范性要求严格，物业管理服务要求高标准、高档次。</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（二）采购人对中标人组建的物业管理服务机构进行业务归口管理。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（三）中标人负责制订服务方案，建立各项规章制度，确定组织架构人员录用等，中标人在实施前要报告采购人，采购人有审核权。</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（四）采购人对一些重要岗位的设置、人员录用与管理，一些重要的管理决策有直接参与权与审批权。</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（五）在处理特殊事件和紧急、突发事故时，采购人对中标人的服务人员有直接指挥权。</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六）中标人对所录用人员要严格政审，保证录用人员没有劳动教养和刑事犯罪记录、有上岗资格证（如物管证、保安证等）。中标人要依法纳税，要按劳动法和广州市有关规定为录用人员缴纳社保费等有关费用。</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（七）中标人的管理和服务人员按岗位着装要求统一，言行规范，要注意仪容仪表、公众形象，一些公众岗位录用人员体形、身高要有规定。</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（八）每星期定期（二天时间）进行法制、安全教育和保安技能、消防技能、体能训练。</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（九）中标人在做好工作的同时，有责任向采购人提供合理化建议，以提高管理效率和管理质量。</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（十）中标人须按照招标要求组建管理机构对服务实施综合管理，同时做好与采购人的沟通工作。</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（十一）中标人在本项目管理过程中，需借鉴、引进企业管理创新理念及方法，调动企业经营管理者和职工的积极性，不断提升管理水平，将创新管理理念带入本项目管理运营中。</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二）中标人必须采取有效措施保持服务队伍的稳定，避免人员频繁流动。采购人对岗位设置、人员选用与日常管理具有监督权和协调权。中标人须保证派驻采购人工作人员的稳定性，如有工作人员离职或调动，中标人需提前三十天告知采购人，并经采购人同意后方可变更人员。岗位变更后新上岗的人员应具备该岗位要求具备的条件，并把新上岗的人员信息及相关岗位要求的证书证件等提交给采购人备案。</w:t>
      </w:r>
    </w:p>
    <w:p>
      <w:pPr>
        <w:pStyle w:val="37"/>
        <w:spacing w:line="360" w:lineRule="auto"/>
        <w:ind w:firstLine="480" w:firstLineChars="200"/>
        <w:rPr>
          <w:rFonts w:asciiTheme="minorEastAsia" w:hAnsiTheme="minorEastAsia" w:eastAsiaTheme="minorEastAsia"/>
          <w:sz w:val="24"/>
          <w:szCs w:val="24"/>
          <w:highlight w:val="none"/>
        </w:rPr>
      </w:pPr>
    </w:p>
    <w:bookmarkEnd w:id="19"/>
    <w:p>
      <w:pPr>
        <w:pStyle w:val="122"/>
        <w:spacing w:line="240" w:lineRule="auto"/>
        <w:rPr>
          <w:rFonts w:asciiTheme="minorEastAsia" w:hAnsiTheme="minorEastAsia" w:eastAsiaTheme="minorEastAsia"/>
          <w:sz w:val="24"/>
          <w:szCs w:val="24"/>
          <w:highlight w:val="none"/>
        </w:rPr>
      </w:pPr>
      <w:bookmarkStart w:id="20" w:name="_Toc316048366"/>
      <w:bookmarkStart w:id="21" w:name="_Toc408904433"/>
      <w:r>
        <w:rPr>
          <w:rFonts w:hint="eastAsia" w:asciiTheme="minorEastAsia" w:hAnsiTheme="minorEastAsia" w:eastAsiaTheme="minorEastAsia"/>
          <w:sz w:val="24"/>
          <w:szCs w:val="24"/>
          <w:highlight w:val="none"/>
        </w:rPr>
        <w:t>三、服务内容</w:t>
      </w:r>
      <w:bookmarkEnd w:id="20"/>
      <w:bookmarkEnd w:id="21"/>
    </w:p>
    <w:p>
      <w:pPr>
        <w:pStyle w:val="37"/>
        <w:spacing w:line="360" w:lineRule="auto"/>
        <w:ind w:firstLine="472" w:firstLineChars="196"/>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 xml:space="preserve">（一）保安服务            </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1.确保服务范围内无治安案件、刑事案件和火灾及其它安全隐患。</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负责大院范围内24小时值班制度，实行安全防范、巡查，消防、实时监控管理，车辆停放管理等工作，包括宫内公共场所、活动场地、通道、停车场、建筑物等。确保无因管理责任引发的重大治安、刑事案件和交通事故，切实保护责任区内采购人工作人员和来访人员的人身安全及财产安全。</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3.组织一支思想素质高、业务能力强的保安队伍，执行严格的岗位纪律和岗位责任制，以确保整个少年宫的安全、有序。</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4.由采购人与中标人共同确定值勤岗位、值勤时间、岗位职责等，并对工作质量进行考核。</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5.对一般外来的访问、办事人员，建立询问登记制度。</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6.办公及公共场所要控制噪音，制止喧闹现象，无闲杂人员随意流动。在休息放假期间，做好进出大院人员的询问登记。</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7.重要出口24小时值班、24小时监控。整个大院做到24小时有安全护卫人员巡查。</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8.加强对教室、办公区域、保密室、停车场等重点部位的安全防范。未经批准，不得在以上区域内照相、录音和录像，不得泄漏有关人员的办公地点、电话、车牌号码等资料。</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9.加强管理，预防重大火灾、刑事案件和交通事故的发生。对突发事件有应急处理程序和措施，一旦发现事件苗头必须立即报告采购人，防止事态进一步恶化，协助保护现场。</w:t>
      </w:r>
    </w:p>
    <w:p>
      <w:pPr>
        <w:pStyle w:val="37"/>
        <w:spacing w:line="360" w:lineRule="auto"/>
        <w:ind w:firstLine="480" w:firstLineChars="200"/>
        <w:rPr>
          <w:rFonts w:asciiTheme="minorEastAsia" w:hAnsiTheme="minorEastAsia" w:eastAsiaTheme="minorEastAsia"/>
          <w:bCs/>
          <w:sz w:val="24"/>
          <w:szCs w:val="24"/>
          <w:highlight w:val="none"/>
        </w:rPr>
      </w:pPr>
      <w:r>
        <w:rPr>
          <w:rFonts w:hint="eastAsia" w:asciiTheme="minorEastAsia" w:hAnsiTheme="minorEastAsia" w:eastAsiaTheme="minorEastAsia"/>
          <w:sz w:val="24"/>
          <w:szCs w:val="24"/>
          <w:highlight w:val="none"/>
        </w:rPr>
        <w:t>10.</w:t>
      </w:r>
      <w:r>
        <w:rPr>
          <w:rFonts w:hint="eastAsia" w:asciiTheme="minorEastAsia" w:hAnsiTheme="minorEastAsia" w:eastAsiaTheme="minorEastAsia"/>
          <w:bCs/>
          <w:sz w:val="24"/>
          <w:szCs w:val="24"/>
          <w:highlight w:val="none"/>
        </w:rPr>
        <w:t>保安员受中标人及采购人双重领导，在采购人的直接领导下开展护卫点安全防范工作、大型活动安保、突发性事件处置以及日常管理工作，遵守采购人的管理规定和工作要求，服从管理。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bCs/>
          <w:sz w:val="24"/>
          <w:szCs w:val="24"/>
          <w:highlight w:val="none"/>
        </w:rPr>
        <w:t>11.中标人应定期派员对保安员进行经常性的检查督促，有配套完善的培训方案及培训资质对保安员进行系统的教育培训。</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12.中标人应具备利用自身资源满足临时应急抽调含安全保卫人员一次性不少于50人的调遣能力。</w:t>
      </w:r>
    </w:p>
    <w:p>
      <w:pPr>
        <w:pStyle w:val="37"/>
        <w:tabs>
          <w:tab w:val="left" w:pos="0"/>
        </w:tabs>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w:t>
      </w:r>
      <w:r>
        <w:rPr>
          <w:rFonts w:hint="eastAsia"/>
          <w:highlight w:val="none"/>
        </w:rPr>
        <w:t xml:space="preserve"> </w:t>
      </w:r>
      <w:bookmarkStart w:id="22" w:name="_Hlk79945155"/>
      <w:r>
        <w:rPr>
          <w:rFonts w:hint="eastAsia" w:asciiTheme="minorEastAsia" w:hAnsiTheme="minorEastAsia" w:eastAsiaTheme="minorEastAsia"/>
          <w:sz w:val="24"/>
          <w:szCs w:val="24"/>
          <w:highlight w:val="none"/>
        </w:rPr>
        <w:t>中标人投入到本项目的服务人员数量基本配置为79人（人员配置要求详见《五、人员服务要求》），除此之外，还应按照采购人要求配备相应的机动人员（不少于10人）供采购人上课期间调动（包括但不限于保安员及清洁工，具体数量由采购人视实际情况确定，由中标人安排调动），由此所产生的费用包含在当月服务费内，采购人不另外支付费用。</w:t>
      </w:r>
    </w:p>
    <w:p>
      <w:pPr>
        <w:pStyle w:val="37"/>
        <w:widowControl w:val="0"/>
        <w:tabs>
          <w:tab w:val="left" w:pos="0"/>
        </w:tabs>
        <w:spacing w:line="360" w:lineRule="auto"/>
        <w:ind w:firstLine="480" w:firstLineChars="200"/>
        <w:jc w:val="both"/>
        <w:rPr>
          <w:rFonts w:ascii="宋体" w:hAnsi="宋体"/>
          <w:sz w:val="24"/>
          <w:szCs w:val="24"/>
          <w:highlight w:val="none"/>
        </w:rPr>
      </w:pPr>
      <w:r>
        <w:rPr>
          <w:rFonts w:hint="eastAsia" w:asciiTheme="minorEastAsia" w:hAnsiTheme="minorEastAsia" w:eastAsiaTheme="minorEastAsia"/>
          <w:sz w:val="24"/>
          <w:szCs w:val="24"/>
          <w:highlight w:val="none"/>
        </w:rPr>
        <w:t>还应按照采购人活动演出期间的调动要求有调动配备相应的机动人员50人以内的能力（包括但不限于保安员及清洁工，具体数量由采购人视实际情况确定，由中标人安排调动）。</w:t>
      </w:r>
      <w:bookmarkEnd w:id="22"/>
    </w:p>
    <w:p>
      <w:pPr>
        <w:pStyle w:val="37"/>
        <w:widowControl w:val="0"/>
        <w:tabs>
          <w:tab w:val="left" w:pos="0"/>
        </w:tabs>
        <w:spacing w:line="360" w:lineRule="auto"/>
        <w:ind w:firstLine="480" w:firstLineChars="200"/>
        <w:jc w:val="both"/>
        <w:rPr>
          <w:rFonts w:asciiTheme="minorEastAsia" w:hAnsiTheme="minorEastAsia" w:eastAsiaTheme="minorEastAsia"/>
          <w:sz w:val="24"/>
          <w:szCs w:val="24"/>
          <w:highlight w:val="none"/>
        </w:rPr>
      </w:pPr>
      <w:r>
        <w:rPr>
          <w:rFonts w:hint="eastAsia" w:ascii="宋体" w:hAnsi="宋体"/>
          <w:sz w:val="24"/>
          <w:szCs w:val="24"/>
          <w:highlight w:val="none"/>
        </w:rPr>
        <w:t>14</w:t>
      </w:r>
      <w:r>
        <w:rPr>
          <w:rFonts w:hint="eastAsia" w:asciiTheme="minorEastAsia" w:hAnsiTheme="minorEastAsia" w:eastAsiaTheme="minorEastAsia"/>
          <w:sz w:val="24"/>
          <w:szCs w:val="24"/>
          <w:highlight w:val="none"/>
        </w:rPr>
        <w:t>.中标人自开始保安服务之日起30日内向物业所在地设区的市级人民政府公安机关办理备案，并于终止保安服务之日起30日内到备案的公安机关撤销备案。</w:t>
      </w:r>
    </w:p>
    <w:p>
      <w:pPr>
        <w:pStyle w:val="37"/>
        <w:spacing w:line="360" w:lineRule="auto"/>
        <w:ind w:firstLine="472" w:firstLineChars="196"/>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（二）消防管理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1.负责服务范围内的全部消防设施、设备的使用和管理及火灾的报警和救助工作，并制定较为完善的消防应急方案。</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认真贯彻“安全第一，预防为主”的方针，设立消防组织机构、职责、规章制度和工作程序，落实各级消防责任人。全面熟练掌握消防报警、干式灭火（气体）、湿式灭火（喷淋）、防排烟及消防栓等三宫全部消防设施设备系统的作用、位置和操作方法。</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按广东省高层公共建筑消防管理规定，负责对消防设备和设施的保管、清洁和维护，定期和不定期进行全面检查，确保消防设备和设施随时处于正常工作状态。中标人须按照采购人的要求监督配合并积极联系、协调大楼消防系统专业承保公司的各项维修保养工作，严格按照保养合同进行设备保养，做好消防维保工作记录，并将记录资料和检测结果提供给采购人备案。教室、办公区域和公共区域配装的各种灭火器材、防毒面具、烟感、喷淋设施以及楼梯、走道和出口的安全疏散指示、应急照明、通风设施等由采购人负责配置、补充。中标人要定期检查和维护保养（不少于一月一次）少年宫内各项消防设备设施，发现损坏等情况的应及时报予采购人，并及时更换。</w:t>
      </w:r>
      <w:r>
        <w:rPr>
          <w:rFonts w:asciiTheme="minorEastAsia" w:hAnsiTheme="minorEastAsia" w:eastAsiaTheme="minorEastAsia"/>
          <w:sz w:val="24"/>
          <w:szCs w:val="24"/>
          <w:highlight w:val="none"/>
        </w:rPr>
        <w:t xml:space="preserve"> </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4.全天24小时消防中心值班，24小时消防主机监管。出现消防报警时30秒辨别消防报警的信息，1分钟内到达报警点。</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5.建立义务消防队伍，出现消防事故5分钟内应有10人（非工作时间及公休假期应有5人）以上到达现场，进行必要的扑救。</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6.每周进行一次全部消防设备、设施巡视检查工作，并做好记录，及时整改火险隐患，监护动火和易燃易爆用品存放情况，保持消防区及楼梯走道和出口畅通。</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7.重大节日前配合采购人进行节日消防安全大检查，并按采购人要求及时进行整改。</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8.做好消防知识的培训和宣传，每学期组织大楼综合消防应急演练不少于一次。</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9.做好其它防火灭火工作及消防配套设施的维护。</w:t>
      </w:r>
    </w:p>
    <w:p>
      <w:pPr>
        <w:pStyle w:val="37"/>
        <w:spacing w:line="360" w:lineRule="auto"/>
        <w:ind w:firstLine="472" w:firstLineChars="196"/>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（三）停车场管理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1.停车场管理要指定专人负责，要制定可行的管理制度。</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2.须负责标记停车场的停放识别标记及对其进行维护。</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3.各种车辆停放有序，有专人指引按规定存放指定地点，做到车辆停放规范、整齐、分类、安全。</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4.车辆停放建立出入登记制度，严防被盗及乱停乱放事件发生。</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5.车辆进出有序，一律不准按鸣。</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6.其它与停车场有关的事项。</w:t>
      </w:r>
    </w:p>
    <w:p>
      <w:pPr>
        <w:pStyle w:val="37"/>
        <w:spacing w:line="360" w:lineRule="auto"/>
        <w:ind w:firstLine="472" w:firstLineChars="196"/>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（四）保洁服务</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 负责课室、办公室内外保洁及课程间短时间（5-10分钟）的快速保洁。按照采购人的工作日，每个工作日做一次常规保洁。每周一次大清洁及地面清洗。</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2.负责服务范围内每天的道路（包括人行道）、绿化带、红线范围内的清洁保养。</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 负责每周至少一次以上清洗服务范围内过道的窗口。</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4.负责每天清理宫内垃圾桶，收集地面垃圾，清洗垃圾桶，并负责每周消杀。</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rPr>
        <w:t>.保证宫内地面无沙土、垃圾、杂物等。</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6</w:t>
      </w:r>
      <w:r>
        <w:rPr>
          <w:rFonts w:hint="eastAsia" w:asciiTheme="minorEastAsia" w:hAnsiTheme="minorEastAsia" w:eastAsiaTheme="minorEastAsia"/>
          <w:sz w:val="24"/>
          <w:szCs w:val="24"/>
          <w:highlight w:val="none"/>
        </w:rPr>
        <w:t>.负责每周至少一次以上清洗宫内的所有灯具、标语牌等公共设施。</w:t>
      </w:r>
    </w:p>
    <w:p>
      <w:pPr>
        <w:tabs>
          <w:tab w:val="left" w:pos="480"/>
        </w:tabs>
        <w:spacing w:line="360" w:lineRule="auto"/>
        <w:ind w:left="119" w:firstLine="360" w:firstLineChars="150"/>
        <w:rPr>
          <w:sz w:val="28"/>
          <w:highlight w:val="none"/>
        </w:rPr>
      </w:pPr>
      <w:r>
        <w:rPr>
          <w:rFonts w:asciiTheme="minorEastAsia" w:hAnsiTheme="minorEastAsia" w:eastAsiaTheme="minorEastAsia"/>
          <w:sz w:val="24"/>
          <w:szCs w:val="24"/>
          <w:highlight w:val="none"/>
        </w:rPr>
        <w:t>7</w:t>
      </w:r>
      <w:r>
        <w:rPr>
          <w:rFonts w:hint="eastAsia" w:asciiTheme="minorEastAsia" w:hAnsiTheme="minorEastAsia" w:eastAsiaTheme="minorEastAsia"/>
          <w:sz w:val="24"/>
          <w:szCs w:val="24"/>
          <w:highlight w:val="none"/>
        </w:rPr>
        <w:t>.负责每周至少一次以上清洗服务范围内的明沟、暗沟、下水道，确保下水道畅通。</w:t>
      </w:r>
      <w:r>
        <w:rPr>
          <w:rFonts w:hint="eastAsia" w:asciiTheme="minorEastAsia" w:hAnsiTheme="minorEastAsia" w:eastAsiaTheme="minorEastAsia"/>
          <w:kern w:val="0"/>
          <w:sz w:val="24"/>
          <w:szCs w:val="24"/>
          <w:highlight w:val="none"/>
        </w:rPr>
        <w:t>定期对污水管道、雨水管道、污水井、雨水篦进行定期清理（每季度不少于1次），并及时将清理出的淤泥、残渣及时装车、运输处理，清理过程中不能造成二次污染，要保证管道畅通，无堵塞、无溢出、无残留、无异味等现象。在服务期间，中标单位在清理管道过 程中因操作不当，造成污水泄漏及对少年宫内环境造成污染的，对此产生的清理费用由中标单位承担。如出现管道阻塞，中标单位应免费为采购人清理。</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8</w:t>
      </w:r>
      <w:r>
        <w:rPr>
          <w:rFonts w:hint="eastAsia" w:asciiTheme="minorEastAsia" w:hAnsiTheme="minorEastAsia" w:eastAsiaTheme="minorEastAsia"/>
          <w:sz w:val="24"/>
          <w:szCs w:val="24"/>
          <w:highlight w:val="none"/>
        </w:rPr>
        <w:t>.负责每天清理管辖范围内的垃圾，并运至垃圾中转处，将垃圾桶清洗干净放回楼层。</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9</w:t>
      </w:r>
      <w:r>
        <w:rPr>
          <w:rFonts w:hint="eastAsia" w:asciiTheme="minorEastAsia" w:hAnsiTheme="minorEastAsia" w:eastAsiaTheme="minorEastAsia"/>
          <w:sz w:val="24"/>
          <w:szCs w:val="24"/>
          <w:highlight w:val="none"/>
        </w:rPr>
        <w:t>.负责每天课室、家长休息区、楼层楼道及楼梯通道等责任区域的卫生。</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rPr>
        <w:t>.负责每天擦抹公共设施，包括：凳子、窗帘、防火门、管井房门、灯罩、消防栓、楼梯扶手、排风口等。</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.负责每天清洗楼层地面、楼层地面砖、楼道台阶等。</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.负责每天清扫楼层转角处的灰尘、蜘蛛网等。</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.负责每周至少一次以上清扫电表房、弱电井、设备机房、管道、指示牌等，无卫生死角、无垃圾堆积，无积尘、目视无蜘蛛网、无明显污渍、无水渍。</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.负责天台地面的清理等。</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rPr>
        <w:t>.负责每周至少一次以上各类管道的清洗。</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6</w:t>
      </w:r>
      <w:r>
        <w:rPr>
          <w:rFonts w:hint="eastAsia" w:asciiTheme="minorEastAsia" w:hAnsiTheme="minorEastAsia" w:eastAsiaTheme="minorEastAsia"/>
          <w:sz w:val="24"/>
          <w:szCs w:val="24"/>
          <w:highlight w:val="none"/>
        </w:rPr>
        <w:t>.负责每天各楼层卫生间的卫生，要保证无污渍、垃圾、异味、黄锈，下水通畅。</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7</w:t>
      </w:r>
      <w:r>
        <w:rPr>
          <w:rFonts w:hint="eastAsia" w:asciiTheme="minorEastAsia" w:hAnsiTheme="minorEastAsia" w:eastAsiaTheme="minorEastAsia"/>
          <w:sz w:val="24"/>
          <w:szCs w:val="24"/>
          <w:highlight w:val="none"/>
        </w:rPr>
        <w:t>.负责每天宫内生活垃圾的收集，清运工作，保证垃圾日产日清，管理及强化垃圾中转处的消杀消毒措施。</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18</w:t>
      </w:r>
      <w:r>
        <w:rPr>
          <w:rFonts w:hint="eastAsia" w:asciiTheme="minorEastAsia" w:hAnsiTheme="minorEastAsia" w:eastAsiaTheme="minorEastAsia"/>
          <w:sz w:val="24"/>
          <w:szCs w:val="24"/>
          <w:highlight w:val="none"/>
        </w:rPr>
        <w:t>.定期每周至少一次以上进行四害消杀工作，白蚁防治工作。</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19.消防栓、消防箱、公共设施保持表面干净，无灰尘、无污渍。报警器、火警通讯电话插座、灭火器表面光亮、无积尘、无污迹；喷淋盖、烟感器、扬声器无积尘、无污渍。监控摄像头、报警器表面光亮、无积尘、无斑点；消防栓外表面光亮、无印迹、无积尘，内侧无积尘、无污迹。</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20.停车场地面干净，无杂物，无明显油渍、污渍；顶部各种管网、灯具表面干净无积尘、蛛网；墙面干净无积尘，各种指示牌表面干净有光泽；减速带表面干净无明显污迹，各种道闸表面无灰尘。</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21. 饮水机每半年对内机进行一次清洗，每天清理饮水机水槽。</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22</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 xml:space="preserve"> 保洁要做到地面无污垢、痰迹、烟蒂、纸屑，桌椅书架、柜子无灰尘、污迹、摆放位置要适当，门窗光洁明亮，室内无蜘蛛网。做到室内达到“六净”（即：地面、墙壁、天花板、门窗、用具、灯具净）；“四无”（即：无灰尘、无脏物、无墙壁污涂、无乱贴乱挂）。</w:t>
      </w:r>
    </w:p>
    <w:p>
      <w:pPr>
        <w:pStyle w:val="37"/>
        <w:spacing w:line="360" w:lineRule="auto"/>
        <w:ind w:firstLine="480" w:firstLineChars="200"/>
        <w:rPr>
          <w:rFonts w:asciiTheme="minorEastAsia" w:hAnsiTheme="minorEastAsia" w:eastAsiaTheme="minorEastAsia"/>
          <w:sz w:val="24"/>
          <w:szCs w:val="24"/>
          <w:highlight w:val="none"/>
        </w:rPr>
      </w:pPr>
      <w:bookmarkStart w:id="23" w:name="_Hlk77625486"/>
      <w:r>
        <w:rPr>
          <w:rFonts w:hint="eastAsia" w:asciiTheme="minorEastAsia" w:hAnsiTheme="minorEastAsia" w:eastAsiaTheme="minorEastAsia"/>
          <w:sz w:val="24"/>
          <w:szCs w:val="24"/>
          <w:highlight w:val="none"/>
        </w:rPr>
        <w:t>23. 天花蜘蛛网清理、照明设备表面除尘，每月一次。</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24. 内、外墙区域。</w:t>
      </w:r>
    </w:p>
    <w:p>
      <w:pPr>
        <w:pStyle w:val="123"/>
        <w:spacing w:line="360" w:lineRule="auto"/>
        <w:ind w:right="-25" w:rightChars="-12" w:firstLine="424" w:firstLineChars="177"/>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①清洗内、外墙，表面彻底清除外墙表面的污渍，每年一次。</w:t>
      </w:r>
    </w:p>
    <w:p>
      <w:pPr>
        <w:pStyle w:val="123"/>
        <w:spacing w:line="360" w:lineRule="auto"/>
        <w:ind w:right="-25" w:rightChars="-12" w:firstLine="424" w:firstLineChars="177"/>
        <w:rPr>
          <w:rFonts w:asciiTheme="minorEastAsia" w:hAnsiTheme="minorEastAsia" w:eastAsiaTheme="minorEastAsia"/>
          <w:kern w:val="0"/>
          <w:sz w:val="24"/>
          <w:szCs w:val="24"/>
          <w:highlight w:val="none"/>
        </w:rPr>
      </w:pPr>
      <w:r>
        <w:rPr>
          <w:rFonts w:hint="eastAsia" w:asciiTheme="minorEastAsia" w:hAnsiTheme="minorEastAsia" w:eastAsiaTheme="minorEastAsia"/>
          <w:kern w:val="0"/>
          <w:sz w:val="24"/>
          <w:szCs w:val="24"/>
          <w:highlight w:val="none"/>
        </w:rPr>
        <w:t>②墙面发现有影响外观的污迹或其它附着物时应立即清理（清洗），日常巡回。</w:t>
      </w:r>
      <w:bookmarkEnd w:id="23"/>
    </w:p>
    <w:p>
      <w:pPr>
        <w:pStyle w:val="37"/>
        <w:spacing w:line="360" w:lineRule="auto"/>
        <w:ind w:firstLine="472" w:firstLineChars="196"/>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25.</w:t>
      </w:r>
      <w:bookmarkStart w:id="24" w:name="_Hlk77625577"/>
      <w:r>
        <w:rPr>
          <w:rFonts w:hint="eastAsia" w:asciiTheme="minorEastAsia" w:hAnsiTheme="minorEastAsia" w:eastAsiaTheme="minorEastAsia"/>
          <w:b/>
          <w:sz w:val="24"/>
          <w:szCs w:val="24"/>
          <w:highlight w:val="none"/>
        </w:rPr>
        <w:t>垃圾分类工作：</w:t>
      </w:r>
    </w:p>
    <w:p>
      <w:pPr>
        <w:pStyle w:val="37"/>
        <w:widowControl w:val="0"/>
        <w:spacing w:line="360" w:lineRule="auto"/>
        <w:ind w:firstLine="480" w:firstLineChars="200"/>
        <w:jc w:val="both"/>
        <w:rPr>
          <w:rFonts w:ascii="宋体" w:hAnsi="宋体" w:cs="宋体"/>
          <w:bCs/>
          <w:sz w:val="24"/>
          <w:szCs w:val="24"/>
          <w:highlight w:val="none"/>
          <w:lang w:val="en-GB"/>
        </w:rPr>
      </w:pPr>
      <w:r>
        <w:rPr>
          <w:rFonts w:hint="eastAsia" w:ascii="宋体" w:hAnsi="宋体" w:cs="宋体"/>
          <w:bCs/>
          <w:sz w:val="24"/>
          <w:szCs w:val="24"/>
          <w:highlight w:val="none"/>
          <w:lang w:val="en-GB"/>
        </w:rPr>
        <w:t>（1）需按《广州市生活垃圾分类管理条例》《广州市生活垃圾分类投放指南》《广州市机团单位生活垃圾分类指南》等相关法律标准执行。做好大楼垃圾分类处理，负责大楼（含配套服务场地）垃圾的分类收集、清运，定期清理垃圾箱（桶），做到垃圾日产日清，分类规范标准，随时迎接政府各职能部门的检查工作，检查结果达到90分以上或优秀标准。</w:t>
      </w:r>
    </w:p>
    <w:p>
      <w:pPr>
        <w:pStyle w:val="37"/>
        <w:widowControl w:val="0"/>
        <w:spacing w:line="360" w:lineRule="auto"/>
        <w:ind w:firstLine="480" w:firstLineChars="200"/>
        <w:jc w:val="both"/>
        <w:rPr>
          <w:rFonts w:ascii="宋体" w:hAnsi="宋体" w:cs="宋体"/>
          <w:sz w:val="24"/>
          <w:szCs w:val="24"/>
          <w:highlight w:val="none"/>
        </w:rPr>
      </w:pPr>
      <w:r>
        <w:rPr>
          <w:rFonts w:hint="eastAsia" w:ascii="宋体" w:hAnsi="宋体" w:cs="宋体"/>
          <w:bCs/>
          <w:sz w:val="24"/>
          <w:szCs w:val="24"/>
          <w:highlight w:val="none"/>
          <w:lang w:val="en-GB"/>
        </w:rPr>
        <w:t>（2）</w:t>
      </w:r>
      <w:r>
        <w:rPr>
          <w:rFonts w:hint="eastAsia" w:ascii="宋体" w:hAnsi="宋体"/>
          <w:sz w:val="24"/>
          <w:szCs w:val="24"/>
          <w:highlight w:val="none"/>
        </w:rPr>
        <w:t>中标人需至少每季度组织一次垃圾分类培训，每日按要求对垃圾分类收集容器内垃圾是否准确投放进行检查并记录。</w:t>
      </w:r>
      <w:bookmarkEnd w:id="24"/>
    </w:p>
    <w:p>
      <w:pPr>
        <w:pStyle w:val="37"/>
        <w:spacing w:line="360" w:lineRule="auto"/>
        <w:rPr>
          <w:rFonts w:asciiTheme="minorEastAsia" w:hAnsiTheme="minorEastAsia" w:eastAsiaTheme="minorEastAsia"/>
          <w:b/>
          <w:sz w:val="24"/>
          <w:szCs w:val="24"/>
          <w:highlight w:val="none"/>
        </w:rPr>
      </w:pPr>
    </w:p>
    <w:p>
      <w:pPr>
        <w:pStyle w:val="37"/>
        <w:spacing w:line="360" w:lineRule="auto"/>
        <w:ind w:firstLine="472" w:firstLineChars="196"/>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（五）物业设施、设备的使用、维护和管理</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bookmarkStart w:id="25" w:name="_Hlk77625675"/>
      <w:r>
        <w:rPr>
          <w:rFonts w:asciiTheme="minorEastAsia" w:hAnsiTheme="minorEastAsia" w:eastAsiaTheme="minorEastAsia"/>
          <w:sz w:val="24"/>
          <w:szCs w:val="24"/>
          <w:highlight w:val="none"/>
        </w:rPr>
        <w:t>服务期限内每天24小时设备维护值班服务，负责单位内的各类设备设施的日常管理和简单维修工作，包括但不限于发电机系统、高/低压系统、空调系统、消防系统、</w:t>
      </w:r>
      <w:r>
        <w:rPr>
          <w:rFonts w:hint="eastAsia" w:asciiTheme="minorEastAsia" w:hAnsiTheme="minorEastAsia" w:eastAsiaTheme="minorEastAsia"/>
          <w:sz w:val="24"/>
          <w:szCs w:val="24"/>
          <w:highlight w:val="none"/>
        </w:rPr>
        <w:t>给排水系统、监控系统、会议系统、防雷系统、雨污管道、雨水回收系统、智能全自动生活给水系统、集水井排水系统、停车场管理系统、</w:t>
      </w:r>
      <w:r>
        <w:rPr>
          <w:rFonts w:asciiTheme="minorEastAsia" w:hAnsiTheme="minorEastAsia" w:eastAsiaTheme="minorEastAsia"/>
          <w:sz w:val="24"/>
          <w:szCs w:val="24"/>
          <w:highlight w:val="none"/>
        </w:rPr>
        <w:t>sos系统、电梯等设施设备的维护、保养及年审工作，相关费用包含在此次招投标中（如按</w:t>
      </w:r>
      <w:r>
        <w:rPr>
          <w:rFonts w:hint="eastAsia" w:asciiTheme="minorEastAsia" w:hAnsiTheme="minorEastAsia" w:eastAsiaTheme="minorEastAsia"/>
          <w:sz w:val="24"/>
          <w:szCs w:val="24"/>
          <w:highlight w:val="none"/>
        </w:rPr>
        <w:t>国家相关规定需由具有相应资格的专业公司实施的项目，当中标人不具备该项资格时，经采购人同意中标人可以分包该项目）。</w:t>
      </w:r>
    </w:p>
    <w:p>
      <w:pPr>
        <w:spacing w:line="360" w:lineRule="auto"/>
        <w:ind w:firstLine="465"/>
        <w:rPr>
          <w:highlight w:val="none"/>
        </w:rPr>
      </w:pPr>
      <w:r>
        <w:rPr>
          <w:rFonts w:asciiTheme="minorEastAsia" w:hAnsiTheme="minorEastAsia" w:eastAsiaTheme="minorEastAsia"/>
          <w:sz w:val="24"/>
          <w:szCs w:val="24"/>
          <w:highlight w:val="none"/>
        </w:rPr>
        <w:t>2．负责对第三少年宫内所有高空设备设施的日常</w:t>
      </w:r>
      <w:r>
        <w:rPr>
          <w:rFonts w:hint="eastAsia" w:asciiTheme="minorEastAsia" w:hAnsiTheme="minorEastAsia" w:eastAsiaTheme="minorEastAsia"/>
          <w:sz w:val="24"/>
          <w:szCs w:val="24"/>
          <w:highlight w:val="none"/>
        </w:rPr>
        <w:t>维护管理和常规的维修工作，并按高空作业要求做好相关安全措施等。</w:t>
      </w:r>
      <w:bookmarkEnd w:id="25"/>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建立对各类设备设施进行全面检测的工作制度，规范检测行为，提高检测效率，保证检测效果。检测应当包括实验性的检测。建立设备设施管理紧急事件处理规程（制度），全面规范设备发生紧急事件时各类服务工作人员的职责和义务，提高处理紧急情况的效率以确保采购人的财产和人身安全。当设备设施出现故障、损坏部位或存在危险隐患时要及时进行保护性修复或整改工作；在接到急修任务时应立即到现场处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4.建立维修报修制度，接到一般性维修申请，须在</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小时内到达现场，</w:t>
      </w: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日内维修完毕；接到用电、空调、消防等紧急维修任务须在</w:t>
      </w:r>
      <w:r>
        <w:rPr>
          <w:rFonts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rPr>
        <w:t>分钟内到达现场处理，</w:t>
      </w:r>
      <w:r>
        <w:rPr>
          <w:rFonts w:asciiTheme="minorEastAsia" w:hAnsiTheme="minorEastAsia" w:eastAsiaTheme="minorEastAsia"/>
          <w:sz w:val="24"/>
          <w:szCs w:val="24"/>
          <w:highlight w:val="none"/>
        </w:rPr>
        <w:t>24</w:t>
      </w:r>
      <w:r>
        <w:rPr>
          <w:rFonts w:hint="eastAsia" w:asciiTheme="minorEastAsia" w:hAnsiTheme="minorEastAsia" w:eastAsiaTheme="minorEastAsia"/>
          <w:sz w:val="24"/>
          <w:szCs w:val="24"/>
          <w:highlight w:val="none"/>
        </w:rPr>
        <w:t>小时内维修完毕，不能按上述要求到达现场或完成维修的，须及时向采购人解释原因。</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5.中标人应每隔</w:t>
      </w: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小时检查中央空调、消防、供水、燃气、供电等重要设备的运行情况，并做好记录，发现问题及时处理，并向采购人报备。</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应分别制定高(低)压配电柜、控制柜、变压器、发电机(停、送电)、配电房、电梯系统、制冷系统、给排水系统、污水处理设备、实验室废气过滤环保系统、弱电智能化系统、监控室等设施设备和系统的维护保养工作制度及应急方案，并经模拟演练切实可行。</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建立应急处理机电故障事故和临时停送电的工作方案，确保采购人用电安全，保障用电。时刻掌握采购人设备的运行状态，确保全年无管理责任事故发生(含机械事故)。保持设备及机房环境整洁，无杂物、无灰尘及无鼠虫发生，机房环境符合设备使用要求。</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8.在全面巡查的基础上，严格按照设备运行操作管理规范，加强对用电系统和消防系统的各类设备设施进行重点管理。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在全面巡查、重点管理的基础上，完成对安防系统（包括监控系统、入侵报警系统、门禁系统、巡更系统、车库管理系统）、照明系统、会议系统设备、触摸屏查询设备、空调设备设施、高压配电设备设施等及其他设备设施进行日常管理工作，确保上述设备设施的正常运行。</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10.在全面巡查、重点管理的基础上，完成对大楼各类给排水系统、低压用（配）电系统、安防门设施、各类水泵、水池及其它设备设施进行日常管理和维修工作，以确保上述各类设备设施的正常运行。中标人对设备设施不间断或定期地进行的巡查、维护、保养等，并就有关情况进行登记、汇总并向采购人汇报等服务工作。同时处理特种设备突发故障，及时排除故障险情。</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11.中标人应做好设施设备维护保养记录并归档保存，因未按规定保养或者保养不当造成设施设备损坏的，由中标人负责修复或者更换的费用。</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12.中标人对项目内维修、装修施工等外来施工人员进行监管，负责施工安全及质量，因监管不到位而造成宫内设施设备损坏的，由中标人负责修复或者更换的费用。</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13.中标人严格按照采购人制定的节能减排方案执行，并根据项目实际情况提出节能减排合理化建议。</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14.中标人每月定期向采购人递交设备保养计划和维修保养记录。</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15.完善设备设施进行分类管理，建立建全设备管理制度及设备管理台账。</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16.物业设施设备的使用、维护和管理对象为整个“三宫”管理范围内的所有设施设备。</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7.中标人要配置熟练、专职的专业工程技术人员，对物业的各项设施、设备进行操作、维修、保养及设备房清洁。</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8.所有工程技术人员必须具有年审合格的上岗证及专业资格证，板换间、水泵房、配电房需</w:t>
      </w:r>
      <w:r>
        <w:rPr>
          <w:rFonts w:asciiTheme="minorEastAsia" w:hAnsiTheme="minorEastAsia" w:eastAsiaTheme="minorEastAsia"/>
          <w:sz w:val="24"/>
          <w:szCs w:val="24"/>
          <w:highlight w:val="none"/>
        </w:rPr>
        <w:t>24</w:t>
      </w:r>
      <w:r>
        <w:rPr>
          <w:rFonts w:hint="eastAsia" w:asciiTheme="minorEastAsia" w:hAnsiTheme="minorEastAsia" w:eastAsiaTheme="minorEastAsia"/>
          <w:sz w:val="24"/>
          <w:szCs w:val="24"/>
          <w:highlight w:val="none"/>
        </w:rPr>
        <w:t>小时有人员值班。</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9.中标人对空调设施设备，在日常使用过程中要制定使用运行制度，定人定时开、关设备</w:t>
      </w:r>
      <w:bookmarkStart w:id="26" w:name="_Hlk44862608"/>
      <w:r>
        <w:rPr>
          <w:rFonts w:hint="eastAsia" w:asciiTheme="minorEastAsia" w:hAnsiTheme="minorEastAsia" w:eastAsiaTheme="minorEastAsia"/>
          <w:sz w:val="24"/>
          <w:szCs w:val="24"/>
          <w:highlight w:val="none"/>
        </w:rPr>
        <w:t>，每季度安排人员对室内空调、天花机的滤网进行清洗</w:t>
      </w:r>
      <w:bookmarkEnd w:id="26"/>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20.对消防设施、设备物业服务人员要做到人人有消防知识，人人会基本操作，杜绝火灾事故。要做好巡视工作，制止破坏消防设施现象发生。</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21.中标人负责办公家具的日常养护和小修，并配合采购人委托的单位对大楼的设施、设备进行维护、维修。</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22.负责三宫及剧院范围内所有设施设备的基础保障工作，包括但不限于电气、给排水、空调、弱电、舞台机械、灯光、音响、吊杆、放映系统及数字系统等部分。根据演出需要进行灯光调试与操作、音响调音与操作、舞台设备和通用设备操作，及时发现和纠正各种不安全因素。做好上通下达工作，协助演出团体做好舞台技术配合方案；对演出团体提出的不合理要求，尤其是违反安全条例的要求要及时向采购人反映，并向演出团体指出、指正和阻止。</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23.智能化设备的养护管理包括公共天线、有线电视、电话、门禁、视频安防监控系统、出入口控制系统、入侵报警系统、电子巡更系统、一卡通管理系统、对讲系统、公共信息显示系统、门禁系统、DDC地下室集水井水泵远程控制系统、全自动变频给水设备，智能气浮式隔油池，智能雨水回收系统，户外灯光系统、展示厅数字智能系统等，要求值班人员严格按照要求进行巡视，发现异常问题，及时上报及维修。通过加强管理和养护，保证智能化设备的正常运行。建立主要智能化设备的维护保养管理档案，把设备的技术资料数据、保养记录、维修记录、事故处理登记等资料妥善保存，以便查阅。</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24.其它与物业设施、设备使用、维护和管理有关的事项等。</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25. 公共区域管理中如须更换设备材料，材料必须经采购人认可后方可更换。单次维修所需材料设备费用500元以内，累计每月5000元以上由采购人支付，中标人提供人力资源及工具。维修所需材料设备费用每月累计5000元以下由中标人支付。</w:t>
      </w:r>
    </w:p>
    <w:p>
      <w:pPr>
        <w:pStyle w:val="37"/>
        <w:spacing w:line="360" w:lineRule="auto"/>
        <w:ind w:firstLine="472" w:firstLineChars="196"/>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（六）公共场所设备设施维护和管理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1.建筑物本体、道路、场地（结构、防水、外立面除外）维护管理。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2.室外排污、排雨水管道维护，地下管网维护管理工作。</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3.市政设施、沙井、雨水井、污水井维护管理工作。</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4.做好专业维护公司及外来装修公司的入场登记及意见反馈工作。</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5、玻璃幕墙日常维护工作要求：</w:t>
      </w:r>
    </w:p>
    <w:p>
      <w:pPr>
        <w:pStyle w:val="37"/>
        <w:numPr>
          <w:ilvl w:val="0"/>
          <w:numId w:val="4"/>
        </w:numPr>
        <w:spacing w:line="360" w:lineRule="auto"/>
        <w:ind w:left="482"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对玻璃幕墙进行日常清洁维护，对幕墙清洁维护时应采取相应的安全措施，以免擦伤墙面；</w:t>
      </w:r>
    </w:p>
    <w:p>
      <w:pPr>
        <w:pStyle w:val="37"/>
        <w:numPr>
          <w:ilvl w:val="0"/>
          <w:numId w:val="4"/>
        </w:numPr>
        <w:spacing w:line="360" w:lineRule="auto"/>
        <w:ind w:left="482"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玻璃幕墙在正常使用情况下,每次进行清理的同时应进行全面检查。</w:t>
      </w:r>
    </w:p>
    <w:p>
      <w:pPr>
        <w:pStyle w:val="37"/>
        <w:numPr>
          <w:ilvl w:val="0"/>
          <w:numId w:val="4"/>
        </w:numPr>
        <w:spacing w:line="360" w:lineRule="auto"/>
        <w:ind w:left="482"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对玻璃幕墙每日进行巡查，发现螺丝松动、胶条、五金配件有老化、脱落、腐蚀等现象需及时处理，上报少年宫，并进行维修；</w:t>
      </w:r>
    </w:p>
    <w:p>
      <w:pPr>
        <w:pStyle w:val="37"/>
        <w:numPr>
          <w:ilvl w:val="0"/>
          <w:numId w:val="4"/>
        </w:numPr>
        <w:spacing w:line="360" w:lineRule="auto"/>
        <w:ind w:left="482"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台风等自然灾害过后,应对幕墙进行全面检查损坏的部位要及时维修加固，不能处理的及时上报少年宫。</w:t>
      </w:r>
    </w:p>
    <w:p>
      <w:pPr>
        <w:pStyle w:val="37"/>
        <w:numPr>
          <w:ilvl w:val="0"/>
          <w:numId w:val="4"/>
        </w:numPr>
        <w:spacing w:line="360" w:lineRule="auto"/>
        <w:ind w:left="482"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为了保证安全,在4级以上风力及雨天的情况下,不要进行玻璃幕墙外侧的检查保养与维修工作。</w:t>
      </w:r>
    </w:p>
    <w:p>
      <w:pPr>
        <w:pStyle w:val="37"/>
        <w:numPr>
          <w:ilvl w:val="0"/>
          <w:numId w:val="4"/>
        </w:num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发现玻璃有破裂迹象或已经破裂的，应立即采取安全防护措施，以免造成安全事故。 </w:t>
      </w:r>
    </w:p>
    <w:p>
      <w:pPr>
        <w:pStyle w:val="37"/>
        <w:spacing w:line="360" w:lineRule="auto"/>
        <w:ind w:firstLine="472" w:firstLineChars="196"/>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（七）绿化养护</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1.负责“三宫”范围内的室外各类绿化、园林设施、植物的日常养护和管理工作。</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2.根据现场情况，中标人须提供室外植物改造方案。外观风格与“三宫”风格协调一致。</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3.每周向采购人递交绿化养护计划及上阶段的工作小结。</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4.绿篱和灌木养护管理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）保持绿篱完整无缺口，植物生长良好，叶色正常。</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）除杂草，发现寄生藤须马上清除，并入袋销毁，养护面松土，无板结，绿篱每年修剪整型</w:t>
      </w:r>
      <w:r>
        <w:rPr>
          <w:rFonts w:asciiTheme="minorEastAsia" w:hAnsiTheme="minorEastAsia" w:eastAsiaTheme="minorEastAsia"/>
          <w:sz w:val="24"/>
          <w:szCs w:val="24"/>
          <w:highlight w:val="none"/>
        </w:rPr>
        <w:t>12</w:t>
      </w:r>
      <w:r>
        <w:rPr>
          <w:rFonts w:hint="eastAsia" w:asciiTheme="minorEastAsia" w:hAnsiTheme="minorEastAsia" w:eastAsiaTheme="minorEastAsia"/>
          <w:sz w:val="24"/>
          <w:szCs w:val="24"/>
          <w:highlight w:val="none"/>
        </w:rPr>
        <w:t>次以上。</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）施肥：每年松土施复合肥</w:t>
      </w: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次，结合雨天进行，以撒施为主。每次施肥前须向采购人报备。</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）淋水：每年不少于</w:t>
      </w:r>
      <w:r>
        <w:rPr>
          <w:rFonts w:asciiTheme="minorEastAsia" w:hAnsiTheme="minorEastAsia" w:eastAsiaTheme="minorEastAsia"/>
          <w:sz w:val="24"/>
          <w:szCs w:val="24"/>
          <w:highlight w:val="none"/>
        </w:rPr>
        <w:t>180</w:t>
      </w:r>
      <w:r>
        <w:rPr>
          <w:rFonts w:hint="eastAsia" w:asciiTheme="minorEastAsia" w:hAnsiTheme="minorEastAsia" w:eastAsiaTheme="minorEastAsia"/>
          <w:sz w:val="24"/>
          <w:szCs w:val="24"/>
          <w:highlight w:val="none"/>
        </w:rPr>
        <w:t>次以上，补植后一星期内每天需淋水</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次。施肥和补植需加强淋水。</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5.乔木养护管理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）要求生长良好，叶色正常，无枯枝败叶，无明显无病虫害，及时喷杀虫药，防止蚜虫等病虫。</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）修剪：每年修剪</w:t>
      </w:r>
      <w:r>
        <w:rPr>
          <w:rFonts w:asciiTheme="minorEastAsia" w:hAnsiTheme="minorEastAsia" w:eastAsiaTheme="minorEastAsia"/>
          <w:sz w:val="24"/>
          <w:szCs w:val="24"/>
          <w:highlight w:val="none"/>
        </w:rPr>
        <w:t>1-2</w:t>
      </w:r>
      <w:r>
        <w:rPr>
          <w:rFonts w:hint="eastAsia" w:asciiTheme="minorEastAsia" w:hAnsiTheme="minorEastAsia" w:eastAsiaTheme="minorEastAsia"/>
          <w:sz w:val="24"/>
          <w:szCs w:val="24"/>
          <w:highlight w:val="none"/>
        </w:rPr>
        <w:t>次，三月至四月进行，乔木整形要与周围环境协调，保持树冠完整，保持无枯枝，以增强园林美化效果。不定期不定时对主干剥芽，减少树冠生长。</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）施肥增加养份、改良土壤、增强树势。</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）补植：维修项目造成死亡的树木，应及时清走，补回与原树种种类相同、规格基本一致的植株（补种费用由中标人承担），并加强管理。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5</w:t>
      </w:r>
      <w:r>
        <w:rPr>
          <w:rFonts w:hint="eastAsia" w:asciiTheme="minorEastAsia" w:hAnsiTheme="minorEastAsia" w:eastAsiaTheme="minorEastAsia"/>
          <w:sz w:val="24"/>
          <w:szCs w:val="24"/>
          <w:highlight w:val="none"/>
        </w:rPr>
        <w:t>）每次台风前加强巡察，台风后立即扶树、护树、清理断枝、落叶。</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6</w:t>
      </w:r>
      <w:r>
        <w:rPr>
          <w:rFonts w:hint="eastAsia" w:asciiTheme="minorEastAsia" w:hAnsiTheme="minorEastAsia" w:eastAsiaTheme="minorEastAsia"/>
          <w:sz w:val="24"/>
          <w:szCs w:val="24"/>
          <w:highlight w:val="none"/>
        </w:rPr>
        <w:t>）管理标准：生长旺盛、枝叶健壮、树形美观、下缘线整齐、修剪适度、干直冠美、无死树缺树、景观效果好。</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6</w:t>
      </w:r>
      <w:r>
        <w:rPr>
          <w:rFonts w:hint="eastAsia" w:asciiTheme="minorEastAsia" w:hAnsiTheme="minorEastAsia" w:eastAsiaTheme="minorEastAsia"/>
          <w:sz w:val="24"/>
          <w:szCs w:val="24"/>
          <w:highlight w:val="none"/>
        </w:rPr>
        <w:t>.中标人须根据养护需要和采购人的要求自行购置所需工具。</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7</w:t>
      </w:r>
      <w:r>
        <w:rPr>
          <w:rFonts w:hint="eastAsia" w:asciiTheme="minorEastAsia" w:hAnsiTheme="minorEastAsia" w:eastAsiaTheme="minorEastAsia"/>
          <w:sz w:val="24"/>
          <w:szCs w:val="24"/>
          <w:highlight w:val="none"/>
        </w:rPr>
        <w:t>.绿化养护所需肥料和杀虫、防病菌药的采购及费用由中标人负责。</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8</w:t>
      </w:r>
      <w:r>
        <w:rPr>
          <w:rFonts w:hint="eastAsia" w:asciiTheme="minorEastAsia" w:hAnsiTheme="minorEastAsia" w:eastAsiaTheme="minorEastAsia"/>
          <w:sz w:val="24"/>
          <w:szCs w:val="24"/>
          <w:highlight w:val="none"/>
        </w:rPr>
        <w:t>.采购人将按照以下所述“养护质量标准”的要求进行不定期检查，发现不符合养护技术标准的，采购人向中标人发出整改通知，中标人必须在</w:t>
      </w: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天内整改完毕。</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9</w:t>
      </w:r>
      <w:r>
        <w:rPr>
          <w:rFonts w:hint="eastAsia" w:asciiTheme="minorEastAsia" w:hAnsiTheme="minorEastAsia" w:eastAsiaTheme="minorEastAsia"/>
          <w:sz w:val="24"/>
          <w:szCs w:val="24"/>
          <w:highlight w:val="none"/>
        </w:rPr>
        <w:t>.绿化植物养护质量标准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）所有备换植物在使用前先喷一次广谱性杀虫药，以防带入病虫及蝇蚊。</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）定期进行施肥和病虫害防治，生长季节每月施肥</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次（费用由中标人支付），每季度进行病害防治</w:t>
      </w:r>
      <w:r>
        <w:rPr>
          <w:rFonts w:asciiTheme="minorEastAsia" w:hAnsiTheme="minorEastAsia" w:eastAsiaTheme="minorEastAsia"/>
          <w:sz w:val="24"/>
          <w:szCs w:val="24"/>
          <w:highlight w:val="none"/>
        </w:rPr>
        <w:t>1-2</w:t>
      </w:r>
      <w:r>
        <w:rPr>
          <w:rFonts w:hint="eastAsia" w:asciiTheme="minorEastAsia" w:hAnsiTheme="minorEastAsia" w:eastAsiaTheme="minorEastAsia"/>
          <w:sz w:val="24"/>
          <w:szCs w:val="24"/>
          <w:highlight w:val="none"/>
        </w:rPr>
        <w:t>次，以确保植物长势旺盛、翠绿、无病虫危害。</w:t>
      </w:r>
      <w:r>
        <w:rPr>
          <w:rFonts w:asciiTheme="minorEastAsia" w:hAnsiTheme="minorEastAsia" w:eastAsiaTheme="minorEastAsia"/>
          <w:sz w:val="24"/>
          <w:szCs w:val="24"/>
          <w:highlight w:val="none"/>
        </w:rPr>
        <w:t xml:space="preserve"> </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）室外的盆栽植物夏秋两季要求晴天每天淋水一次以上，春、冬季视天气情况每</w:t>
      </w:r>
      <w:r>
        <w:rPr>
          <w:rFonts w:asciiTheme="minorEastAsia" w:hAnsiTheme="minorEastAsia" w:eastAsiaTheme="minorEastAsia"/>
          <w:sz w:val="24"/>
          <w:szCs w:val="24"/>
          <w:highlight w:val="none"/>
        </w:rPr>
        <w:t>1-2</w:t>
      </w:r>
      <w:r>
        <w:rPr>
          <w:rFonts w:hint="eastAsia" w:asciiTheme="minorEastAsia" w:hAnsiTheme="minorEastAsia" w:eastAsiaTheme="minorEastAsia"/>
          <w:sz w:val="24"/>
          <w:szCs w:val="24"/>
          <w:highlight w:val="none"/>
        </w:rPr>
        <w:t>天淋水一次。</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4</w:t>
      </w:r>
      <w:r>
        <w:rPr>
          <w:rFonts w:hint="eastAsia" w:asciiTheme="minorEastAsia" w:hAnsiTheme="minorEastAsia" w:eastAsiaTheme="minorEastAsia"/>
          <w:sz w:val="24"/>
          <w:szCs w:val="24"/>
          <w:highlight w:val="none"/>
        </w:rPr>
        <w:t>）其它与绿化养护有关的事项。</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10</w:t>
      </w:r>
      <w:r>
        <w:rPr>
          <w:rFonts w:hint="eastAsia" w:asciiTheme="minorEastAsia" w:hAnsiTheme="minorEastAsia" w:eastAsiaTheme="minorEastAsia"/>
          <w:sz w:val="24"/>
          <w:szCs w:val="24"/>
          <w:highlight w:val="none"/>
        </w:rPr>
        <w:t>.绿化维护保养工作标准，原则上以《国家绿化二级保养标准》为准。</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11</w:t>
      </w:r>
      <w:r>
        <w:rPr>
          <w:rFonts w:hint="eastAsia" w:asciiTheme="minorEastAsia" w:hAnsiTheme="minorEastAsia" w:eastAsiaTheme="minorEastAsia"/>
          <w:sz w:val="24"/>
          <w:szCs w:val="24"/>
          <w:highlight w:val="none"/>
        </w:rPr>
        <w:t>.绿化管理服务工作人员应加强工作责任心，杜绝植物非正常死亡的事件，管理不善导致的植物死亡，由中标人负责补种，费用由中标人承担。</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．在服务期内，对“三宫”的树木进行定期修剪。</w:t>
      </w:r>
    </w:p>
    <w:p>
      <w:pPr>
        <w:pStyle w:val="37"/>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13</w:t>
      </w:r>
      <w:r>
        <w:rPr>
          <w:rFonts w:hint="eastAsia" w:asciiTheme="minorEastAsia" w:hAnsiTheme="minorEastAsia" w:eastAsiaTheme="minorEastAsia"/>
          <w:sz w:val="24"/>
          <w:szCs w:val="24"/>
          <w:highlight w:val="none"/>
        </w:rPr>
        <w:t>.园林绿化维护范围：“三宫”用地红线范围内。</w:t>
      </w:r>
    </w:p>
    <w:p>
      <w:pPr>
        <w:pStyle w:val="37"/>
        <w:spacing w:line="360" w:lineRule="auto"/>
        <w:ind w:firstLine="480" w:firstLineChars="200"/>
        <w:rPr>
          <w:rFonts w:asciiTheme="minorEastAsia" w:hAnsiTheme="minorEastAsia" w:eastAsiaTheme="minorEastAsia"/>
          <w:sz w:val="24"/>
          <w:szCs w:val="24"/>
          <w:highlight w:val="none"/>
        </w:rPr>
      </w:pPr>
    </w:p>
    <w:p>
      <w:pPr>
        <w:pStyle w:val="37"/>
        <w:widowControl w:val="0"/>
        <w:spacing w:line="360" w:lineRule="auto"/>
        <w:ind w:firstLine="480"/>
        <w:jc w:val="both"/>
        <w:rPr>
          <w:rFonts w:ascii="宋体" w:hAnsi="宋体" w:cs="宋体"/>
          <w:b/>
          <w:sz w:val="24"/>
          <w:szCs w:val="24"/>
          <w:highlight w:val="none"/>
        </w:rPr>
      </w:pPr>
      <w:r>
        <w:rPr>
          <w:rFonts w:hint="eastAsia" w:asciiTheme="minorEastAsia" w:hAnsiTheme="minorEastAsia" w:eastAsiaTheme="minorEastAsia"/>
          <w:sz w:val="24"/>
          <w:szCs w:val="24"/>
          <w:highlight w:val="none"/>
        </w:rPr>
        <w:t>（八）</w:t>
      </w:r>
      <w:r>
        <w:rPr>
          <w:rFonts w:hint="eastAsia" w:ascii="宋体" w:hAnsi="宋体" w:cs="宋体"/>
          <w:b/>
          <w:sz w:val="24"/>
          <w:szCs w:val="24"/>
          <w:highlight w:val="none"/>
        </w:rPr>
        <w:t>咨询服务</w:t>
      </w:r>
    </w:p>
    <w:p>
      <w:pPr>
        <w:pStyle w:val="185"/>
        <w:numPr>
          <w:ilvl w:val="0"/>
          <w:numId w:val="5"/>
        </w:numPr>
        <w:tabs>
          <w:tab w:val="left" w:pos="840"/>
        </w:tabs>
        <w:spacing w:line="360" w:lineRule="auto"/>
        <w:rPr>
          <w:rFonts w:ascii="宋体" w:hAnsi="宋体" w:cs="仿宋_GB2312"/>
          <w:sz w:val="24"/>
          <w:szCs w:val="24"/>
          <w:highlight w:val="none"/>
        </w:rPr>
      </w:pPr>
      <w:r>
        <w:rPr>
          <w:rFonts w:hint="eastAsia" w:ascii="宋体" w:hAnsi="宋体" w:cs="仿宋_GB2312"/>
          <w:sz w:val="24"/>
          <w:szCs w:val="24"/>
          <w:highlight w:val="none"/>
        </w:rPr>
        <w:t>负责一楼接待窗口的各项咨询、指引服务，收集相关意见，报告采购人，并及时处理、及时反馈。</w:t>
      </w:r>
    </w:p>
    <w:p>
      <w:pPr>
        <w:pStyle w:val="185"/>
        <w:numPr>
          <w:ilvl w:val="0"/>
          <w:numId w:val="5"/>
        </w:numPr>
        <w:tabs>
          <w:tab w:val="left" w:pos="840"/>
        </w:tabs>
        <w:spacing w:line="360" w:lineRule="auto"/>
        <w:rPr>
          <w:rFonts w:ascii="宋体" w:hAnsi="宋体" w:cs="仿宋_GB2312"/>
          <w:sz w:val="24"/>
          <w:szCs w:val="24"/>
          <w:highlight w:val="none"/>
        </w:rPr>
      </w:pPr>
      <w:r>
        <w:rPr>
          <w:rFonts w:hint="eastAsia" w:ascii="宋体" w:hAnsi="宋体" w:cs="仿宋_GB2312"/>
          <w:sz w:val="24"/>
          <w:szCs w:val="24"/>
          <w:highlight w:val="none"/>
        </w:rPr>
        <w:t>咨询员应熟悉少年宫的整体情况，能够清楚准确的将各楼层信息（包括但不限于各功能区域位置、信息、大楼出入口等）告知询问者。</w:t>
      </w:r>
    </w:p>
    <w:p>
      <w:pPr>
        <w:pStyle w:val="185"/>
        <w:numPr>
          <w:ilvl w:val="0"/>
          <w:numId w:val="5"/>
        </w:numPr>
        <w:tabs>
          <w:tab w:val="left" w:pos="840"/>
        </w:tabs>
        <w:spacing w:line="360" w:lineRule="auto"/>
        <w:rPr>
          <w:rFonts w:ascii="宋体" w:hAnsi="宋体" w:cs="仿宋_GB2312"/>
          <w:sz w:val="24"/>
          <w:szCs w:val="24"/>
          <w:highlight w:val="none"/>
        </w:rPr>
      </w:pPr>
      <w:r>
        <w:rPr>
          <w:rFonts w:ascii="宋体" w:hAnsi="宋体" w:cs="仿宋_GB2312"/>
          <w:sz w:val="24"/>
          <w:szCs w:val="24"/>
          <w:highlight w:val="none"/>
        </w:rPr>
        <w:t>严格管理制度，热情接待前来</w:t>
      </w:r>
      <w:r>
        <w:rPr>
          <w:rFonts w:hint="eastAsia" w:ascii="宋体" w:hAnsi="宋体" w:cs="仿宋_GB2312"/>
          <w:sz w:val="24"/>
          <w:szCs w:val="24"/>
          <w:highlight w:val="none"/>
        </w:rPr>
        <w:t>少年宫的家长及学生，积极</w:t>
      </w:r>
      <w:r>
        <w:rPr>
          <w:rFonts w:ascii="宋体" w:hAnsi="宋体" w:cs="仿宋_GB2312"/>
          <w:sz w:val="24"/>
          <w:szCs w:val="24"/>
          <w:highlight w:val="none"/>
        </w:rPr>
        <w:t>为</w:t>
      </w:r>
      <w:r>
        <w:rPr>
          <w:rFonts w:hint="eastAsia" w:ascii="宋体" w:hAnsi="宋体" w:cs="仿宋_GB2312"/>
          <w:sz w:val="24"/>
          <w:szCs w:val="24"/>
          <w:highlight w:val="none"/>
        </w:rPr>
        <w:t>家长及学生</w:t>
      </w:r>
      <w:r>
        <w:rPr>
          <w:rFonts w:ascii="宋体" w:hAnsi="宋体" w:cs="仿宋_GB2312"/>
          <w:sz w:val="24"/>
          <w:szCs w:val="24"/>
          <w:highlight w:val="none"/>
        </w:rPr>
        <w:t>提供服务指导。</w:t>
      </w:r>
    </w:p>
    <w:p>
      <w:pPr>
        <w:pStyle w:val="185"/>
        <w:numPr>
          <w:ilvl w:val="0"/>
          <w:numId w:val="5"/>
        </w:numPr>
        <w:tabs>
          <w:tab w:val="left" w:pos="840"/>
        </w:tabs>
        <w:spacing w:line="360" w:lineRule="auto"/>
        <w:rPr>
          <w:rFonts w:ascii="宋体" w:hAnsi="宋体" w:cs="仿宋_GB2312"/>
          <w:sz w:val="24"/>
          <w:szCs w:val="24"/>
          <w:highlight w:val="none"/>
        </w:rPr>
      </w:pPr>
      <w:r>
        <w:rPr>
          <w:rFonts w:hint="eastAsia" w:ascii="宋体" w:hAnsi="宋体" w:cs="仿宋_GB2312"/>
          <w:sz w:val="24"/>
          <w:szCs w:val="24"/>
          <w:highlight w:val="none"/>
        </w:rPr>
        <w:t>咨询员应仪容整洁端庄、主动热情、文明礼貌。</w:t>
      </w:r>
    </w:p>
    <w:p>
      <w:pPr>
        <w:pStyle w:val="185"/>
        <w:numPr>
          <w:ilvl w:val="0"/>
          <w:numId w:val="5"/>
        </w:numPr>
        <w:tabs>
          <w:tab w:val="left" w:pos="840"/>
        </w:tabs>
        <w:spacing w:line="360" w:lineRule="auto"/>
        <w:rPr>
          <w:rFonts w:ascii="宋体" w:hAnsi="宋体" w:cs="仿宋_GB2312"/>
          <w:sz w:val="24"/>
          <w:szCs w:val="24"/>
          <w:highlight w:val="none"/>
        </w:rPr>
      </w:pPr>
      <w:r>
        <w:rPr>
          <w:rFonts w:hint="eastAsia" w:ascii="宋体" w:hAnsi="宋体" w:cs="仿宋_GB2312"/>
          <w:sz w:val="24"/>
          <w:szCs w:val="24"/>
          <w:highlight w:val="none"/>
        </w:rPr>
        <w:t>咨询员谈吐大方得体，反应灵敏，亲和力强，具备良好的服务意识和学习能力；</w:t>
      </w:r>
    </w:p>
    <w:p>
      <w:pPr>
        <w:pStyle w:val="185"/>
        <w:numPr>
          <w:ilvl w:val="0"/>
          <w:numId w:val="5"/>
        </w:numPr>
        <w:tabs>
          <w:tab w:val="left" w:pos="840"/>
        </w:tabs>
        <w:spacing w:line="360" w:lineRule="auto"/>
        <w:rPr>
          <w:rFonts w:ascii="宋体" w:hAnsi="宋体" w:cs="仿宋_GB2312"/>
          <w:sz w:val="24"/>
          <w:szCs w:val="24"/>
          <w:highlight w:val="none"/>
        </w:rPr>
      </w:pPr>
      <w:r>
        <w:rPr>
          <w:rFonts w:hint="eastAsia" w:ascii="宋体" w:hAnsi="宋体" w:cs="仿宋_GB2312"/>
          <w:sz w:val="24"/>
          <w:szCs w:val="24"/>
          <w:highlight w:val="none"/>
        </w:rPr>
        <w:t xml:space="preserve">由采购人员同意后方能聘用，聘用后未经采购人同意不得随意更换。聘用三个月内必须通过采购人方上岗考核，未通过考核者不予聘用；上岗后每年需通过采购人方的年度考核，未通过考核者不予聘用。  </w:t>
      </w:r>
    </w:p>
    <w:p>
      <w:pPr>
        <w:pStyle w:val="185"/>
        <w:numPr>
          <w:ilvl w:val="0"/>
          <w:numId w:val="5"/>
        </w:numPr>
        <w:tabs>
          <w:tab w:val="left" w:pos="840"/>
        </w:tabs>
        <w:spacing w:line="360" w:lineRule="auto"/>
        <w:rPr>
          <w:rFonts w:ascii="宋体" w:hAnsi="宋体" w:cs="仿宋_GB2312"/>
          <w:sz w:val="24"/>
          <w:szCs w:val="24"/>
          <w:highlight w:val="none"/>
        </w:rPr>
      </w:pPr>
      <w:r>
        <w:rPr>
          <w:rFonts w:ascii="宋体" w:hAnsi="宋体" w:cs="仿宋_GB2312"/>
          <w:sz w:val="24"/>
          <w:szCs w:val="24"/>
          <w:highlight w:val="none"/>
        </w:rPr>
        <w:t>完成</w:t>
      </w:r>
      <w:r>
        <w:rPr>
          <w:rFonts w:hint="eastAsia" w:ascii="宋体" w:hAnsi="宋体" w:cs="仿宋_GB2312"/>
          <w:sz w:val="24"/>
          <w:szCs w:val="24"/>
          <w:highlight w:val="none"/>
        </w:rPr>
        <w:t>采购人</w:t>
      </w:r>
      <w:r>
        <w:rPr>
          <w:rFonts w:ascii="宋体" w:hAnsi="宋体" w:cs="仿宋_GB2312"/>
          <w:sz w:val="24"/>
          <w:szCs w:val="24"/>
          <w:highlight w:val="none"/>
        </w:rPr>
        <w:t>布置的其它工作。</w:t>
      </w:r>
    </w:p>
    <w:p>
      <w:pPr>
        <w:widowControl/>
        <w:jc w:val="left"/>
        <w:rPr>
          <w:rFonts w:asciiTheme="minorEastAsia" w:hAnsiTheme="minorEastAsia" w:eastAsiaTheme="minorEastAsia"/>
          <w:b/>
          <w:kern w:val="0"/>
          <w:sz w:val="24"/>
          <w:szCs w:val="24"/>
          <w:highlight w:val="none"/>
        </w:rPr>
      </w:pPr>
    </w:p>
    <w:p>
      <w:pPr>
        <w:pStyle w:val="37"/>
        <w:spacing w:line="360" w:lineRule="auto"/>
        <w:ind w:firstLine="472" w:firstLineChars="196"/>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（九）其他服务要求</w:t>
      </w:r>
    </w:p>
    <w:p>
      <w:pPr>
        <w:pStyle w:val="37"/>
        <w:spacing w:line="360" w:lineRule="auto"/>
        <w:ind w:firstLine="472" w:firstLineChars="196"/>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1、</w:t>
      </w:r>
      <w:r>
        <w:rPr>
          <w:rFonts w:hint="eastAsia" w:ascii="宋体" w:hAnsi="宋体"/>
          <w:sz w:val="24"/>
          <w:szCs w:val="24"/>
          <w:highlight w:val="none"/>
        </w:rPr>
        <w:t>恶劣天气应急和处理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（1）遇极端天气（如暴雨）时，中标人应将</w:t>
      </w:r>
      <w:r>
        <w:rPr>
          <w:rFonts w:asciiTheme="minorEastAsia" w:hAnsiTheme="minorEastAsia" w:eastAsiaTheme="minorEastAsia"/>
          <w:sz w:val="24"/>
          <w:szCs w:val="24"/>
          <w:highlight w:val="none"/>
        </w:rPr>
        <w:t>少年宫师生的生命安全放在气象灾害防御工作的首位，把气象灾害的预防放在突出环节，密切监视灾害性极端天气，认真做好各项防范工作;</w:t>
      </w:r>
    </w:p>
    <w:p>
      <w:pPr>
        <w:pStyle w:val="37"/>
        <w:spacing w:line="360" w:lineRule="auto"/>
        <w:ind w:firstLine="482" w:firstLineChars="200"/>
        <w:rPr>
          <w:rFonts w:asciiTheme="minorEastAsia" w:hAnsiTheme="minorEastAsia" w:eastAsiaTheme="minorEastAsia"/>
          <w:sz w:val="24"/>
          <w:szCs w:val="24"/>
          <w:highlight w:val="none"/>
        </w:rPr>
      </w:pPr>
      <w:r>
        <w:rPr>
          <w:rFonts w:asciiTheme="minorEastAsia" w:hAnsiTheme="minorEastAsia" w:eastAsiaTheme="minorEastAsia"/>
          <w:b/>
          <w:bCs/>
          <w:sz w:val="24"/>
          <w:szCs w:val="24"/>
          <w:highlight w:val="none"/>
        </w:rPr>
        <w:t>早安排</w:t>
      </w:r>
      <w:r>
        <w:rPr>
          <w:rFonts w:asciiTheme="minorEastAsia" w:hAnsiTheme="minorEastAsia" w:eastAsiaTheme="minorEastAsia"/>
          <w:sz w:val="24"/>
          <w:szCs w:val="24"/>
          <w:highlight w:val="none"/>
        </w:rPr>
        <w:t>——及早制定防汛应急预案，明确责任和工作措施，组建应急队伍</w:t>
      </w:r>
      <w:r>
        <w:rPr>
          <w:rFonts w:hint="eastAsia" w:asciiTheme="minorEastAsia" w:hAnsiTheme="minorEastAsia" w:eastAsiaTheme="minorEastAsia"/>
          <w:sz w:val="24"/>
          <w:szCs w:val="24"/>
          <w:highlight w:val="none"/>
        </w:rPr>
        <w:t>，提前</w:t>
      </w:r>
      <w:r>
        <w:rPr>
          <w:rFonts w:asciiTheme="minorEastAsia" w:hAnsiTheme="minorEastAsia" w:eastAsiaTheme="minorEastAsia"/>
          <w:bCs/>
          <w:sz w:val="24"/>
          <w:szCs w:val="24"/>
          <w:highlight w:val="none"/>
        </w:rPr>
        <w:t>在容</w:t>
      </w:r>
      <w:r>
        <w:rPr>
          <w:rFonts w:asciiTheme="minorEastAsia" w:hAnsiTheme="minorEastAsia" w:eastAsiaTheme="minorEastAsia"/>
          <w:sz w:val="24"/>
          <w:szCs w:val="24"/>
          <w:highlight w:val="none"/>
        </w:rPr>
        <w:t>易进水的首层或地下室门口处设立挡水板和沙袋</w:t>
      </w:r>
      <w:r>
        <w:rPr>
          <w:rFonts w:hint="eastAsia" w:asciiTheme="minorEastAsia" w:hAnsiTheme="minorEastAsia" w:eastAsiaTheme="minorEastAsia"/>
          <w:sz w:val="24"/>
          <w:szCs w:val="24"/>
          <w:highlight w:val="none"/>
        </w:rPr>
        <w:t>等工作。</w:t>
      </w:r>
    </w:p>
    <w:p>
      <w:pPr>
        <w:pStyle w:val="37"/>
        <w:spacing w:line="360" w:lineRule="auto"/>
        <w:ind w:firstLine="482" w:firstLineChars="200"/>
        <w:rPr>
          <w:rFonts w:asciiTheme="minorEastAsia" w:hAnsiTheme="minorEastAsia" w:eastAsiaTheme="minorEastAsia"/>
          <w:sz w:val="24"/>
          <w:szCs w:val="24"/>
          <w:highlight w:val="none"/>
        </w:rPr>
      </w:pPr>
      <w:r>
        <w:rPr>
          <w:rFonts w:asciiTheme="minorEastAsia" w:hAnsiTheme="minorEastAsia" w:eastAsiaTheme="minorEastAsia"/>
          <w:b/>
          <w:bCs/>
          <w:sz w:val="24"/>
          <w:szCs w:val="24"/>
          <w:highlight w:val="none"/>
        </w:rPr>
        <w:t>提前检</w:t>
      </w:r>
      <w:r>
        <w:rPr>
          <w:rFonts w:asciiTheme="minorEastAsia" w:hAnsiTheme="minorEastAsia" w:eastAsiaTheme="minorEastAsia"/>
          <w:sz w:val="24"/>
          <w:szCs w:val="24"/>
          <w:highlight w:val="none"/>
        </w:rPr>
        <w:t>——加强安全隐患排查，提前清理排水系统，保持</w:t>
      </w:r>
      <w:r>
        <w:rPr>
          <w:rFonts w:hint="eastAsia" w:asciiTheme="minorEastAsia" w:hAnsiTheme="minorEastAsia" w:eastAsiaTheme="minorEastAsia"/>
          <w:sz w:val="24"/>
          <w:szCs w:val="24"/>
          <w:highlight w:val="none"/>
        </w:rPr>
        <w:t>少年宫</w:t>
      </w:r>
      <w:r>
        <w:rPr>
          <w:rFonts w:asciiTheme="minorEastAsia" w:hAnsiTheme="minorEastAsia" w:eastAsiaTheme="minorEastAsia"/>
          <w:sz w:val="24"/>
          <w:szCs w:val="24"/>
          <w:highlight w:val="none"/>
        </w:rPr>
        <w:t>排水系统畅通。</w:t>
      </w:r>
    </w:p>
    <w:p>
      <w:pPr>
        <w:pStyle w:val="37"/>
        <w:spacing w:line="360" w:lineRule="auto"/>
        <w:ind w:firstLine="482" w:firstLineChars="200"/>
        <w:rPr>
          <w:rFonts w:asciiTheme="minorEastAsia" w:hAnsiTheme="minorEastAsia" w:eastAsiaTheme="minorEastAsia"/>
          <w:sz w:val="24"/>
          <w:szCs w:val="24"/>
          <w:highlight w:val="none"/>
        </w:rPr>
      </w:pPr>
      <w:r>
        <w:rPr>
          <w:rFonts w:asciiTheme="minorEastAsia" w:hAnsiTheme="minorEastAsia" w:eastAsiaTheme="minorEastAsia"/>
          <w:b/>
          <w:bCs/>
          <w:sz w:val="24"/>
          <w:szCs w:val="24"/>
          <w:highlight w:val="none"/>
        </w:rPr>
        <w:t>及时报</w:t>
      </w:r>
      <w:r>
        <w:rPr>
          <w:rFonts w:asciiTheme="minorEastAsia" w:hAnsiTheme="minorEastAsia" w:eastAsiaTheme="minorEastAsia"/>
          <w:sz w:val="24"/>
          <w:szCs w:val="24"/>
          <w:highlight w:val="none"/>
        </w:rPr>
        <w:t>——建立24小时值班制度，保持通讯畅通，遇到险情及时上报。</w:t>
      </w:r>
    </w:p>
    <w:p>
      <w:pPr>
        <w:pStyle w:val="37"/>
        <w:spacing w:line="360" w:lineRule="auto"/>
        <w:ind w:firstLine="482" w:firstLineChars="200"/>
        <w:rPr>
          <w:rFonts w:asciiTheme="minorEastAsia" w:hAnsiTheme="minorEastAsia" w:eastAsiaTheme="minorEastAsia"/>
          <w:sz w:val="24"/>
          <w:szCs w:val="24"/>
          <w:highlight w:val="none"/>
        </w:rPr>
      </w:pPr>
      <w:r>
        <w:rPr>
          <w:rFonts w:asciiTheme="minorEastAsia" w:hAnsiTheme="minorEastAsia" w:eastAsiaTheme="minorEastAsia"/>
          <w:b/>
          <w:bCs/>
          <w:sz w:val="24"/>
          <w:szCs w:val="24"/>
          <w:highlight w:val="none"/>
        </w:rPr>
        <w:t>勤维护</w:t>
      </w:r>
      <w:r>
        <w:rPr>
          <w:rFonts w:asciiTheme="minorEastAsia" w:hAnsiTheme="minorEastAsia" w:eastAsiaTheme="minorEastAsia"/>
          <w:sz w:val="24"/>
          <w:szCs w:val="24"/>
          <w:highlight w:val="none"/>
        </w:rPr>
        <w:t>——加强</w:t>
      </w:r>
      <w:r>
        <w:rPr>
          <w:rFonts w:hint="eastAsia" w:asciiTheme="minorEastAsia" w:hAnsiTheme="minorEastAsia" w:eastAsiaTheme="minorEastAsia"/>
          <w:sz w:val="24"/>
          <w:szCs w:val="24"/>
          <w:highlight w:val="none"/>
        </w:rPr>
        <w:t>物业</w:t>
      </w:r>
      <w:r>
        <w:rPr>
          <w:rFonts w:asciiTheme="minorEastAsia" w:hAnsiTheme="minorEastAsia" w:eastAsiaTheme="minorEastAsia"/>
          <w:sz w:val="24"/>
          <w:szCs w:val="24"/>
          <w:highlight w:val="none"/>
        </w:rPr>
        <w:t>共用部位、共用设施设备的维修养护，确保二次供水、电梯等正常运行。</w:t>
      </w:r>
    </w:p>
    <w:p>
      <w:pPr>
        <w:pStyle w:val="37"/>
        <w:spacing w:line="560" w:lineRule="exact"/>
        <w:ind w:firstLine="480" w:firstLineChars="200"/>
        <w:rPr>
          <w:rFonts w:ascii="宋体" w:hAnsi="宋体"/>
          <w:sz w:val="24"/>
          <w:szCs w:val="24"/>
          <w:highlight w:val="none"/>
        </w:rPr>
      </w:pPr>
      <w:r>
        <w:rPr>
          <w:rFonts w:hint="eastAsia" w:ascii="宋体" w:hAnsi="宋体"/>
          <w:sz w:val="24"/>
          <w:szCs w:val="24"/>
          <w:highlight w:val="none"/>
        </w:rPr>
        <w:t>（2）凡遇暴雨天气，及时安排人员在各办公大楼主要通道铺设防滑地垫。</w:t>
      </w:r>
    </w:p>
    <w:p>
      <w:pPr>
        <w:pStyle w:val="37"/>
        <w:spacing w:line="560" w:lineRule="exact"/>
        <w:ind w:firstLine="480" w:firstLineChars="200"/>
        <w:rPr>
          <w:rFonts w:ascii="宋体" w:hAnsi="宋体"/>
          <w:sz w:val="24"/>
          <w:szCs w:val="24"/>
          <w:highlight w:val="none"/>
        </w:rPr>
      </w:pPr>
      <w:r>
        <w:rPr>
          <w:rFonts w:hint="eastAsia" w:ascii="宋体" w:hAnsi="宋体"/>
          <w:sz w:val="24"/>
          <w:szCs w:val="24"/>
          <w:highlight w:val="none"/>
        </w:rPr>
        <w:t>（3）在出现积水和雨水倒灌的区域，安排不少于2名保洁员清理排水沟和现场积水，在停车场出入口等安排防汛的挡板、沙袋等。</w:t>
      </w:r>
    </w:p>
    <w:p>
      <w:pPr>
        <w:pStyle w:val="37"/>
        <w:spacing w:line="360" w:lineRule="auto"/>
        <w:ind w:firstLine="480" w:firstLineChars="200"/>
        <w:rPr>
          <w:rFonts w:asciiTheme="minorEastAsia" w:hAnsiTheme="minorEastAsia"/>
          <w:sz w:val="24"/>
          <w:szCs w:val="24"/>
          <w:highlight w:val="none"/>
        </w:rPr>
      </w:pPr>
      <w:r>
        <w:rPr>
          <w:rFonts w:hint="eastAsia" w:ascii="宋体" w:hAnsi="宋体"/>
          <w:sz w:val="24"/>
          <w:szCs w:val="24"/>
          <w:highlight w:val="none"/>
        </w:rPr>
        <w:t>（4）凡遇台风天气，及时协助绿化人员对倒伏、折断的树木进行清理。</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asciiTheme="minorEastAsia" w:hAnsiTheme="minorEastAsia" w:eastAsiaTheme="minorEastAsia"/>
          <w:sz w:val="24"/>
          <w:szCs w:val="24"/>
          <w:highlight w:val="none"/>
        </w:rPr>
        <w:t>.</w:t>
      </w:r>
      <w:r>
        <w:rPr>
          <w:rFonts w:hint="eastAsia" w:asciiTheme="minorEastAsia" w:hAnsiTheme="minorEastAsia" w:eastAsiaTheme="minorEastAsia"/>
          <w:sz w:val="24"/>
          <w:szCs w:val="24"/>
          <w:highlight w:val="none"/>
        </w:rPr>
        <w:t>防疫工作</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宋体" w:hAnsi="宋体" w:cs="Calibri"/>
          <w:sz w:val="24"/>
          <w:highlight w:val="none"/>
        </w:rPr>
        <w:t>能应对各种疫情（包括但不限于新型冠状病毒、流感、登革热等）的发生，中标人需针对本物业特点及疫情特点及时做好防控措施。</w:t>
      </w:r>
    </w:p>
    <w:p>
      <w:pPr>
        <w:spacing w:line="360" w:lineRule="auto"/>
        <w:ind w:firstLine="480" w:firstLineChars="200"/>
        <w:rPr>
          <w:sz w:val="24"/>
          <w:szCs w:val="24"/>
          <w:highlight w:val="none"/>
        </w:rPr>
      </w:pPr>
      <w:r>
        <w:rPr>
          <w:rFonts w:hint="eastAsia"/>
          <w:sz w:val="24"/>
          <w:szCs w:val="24"/>
          <w:highlight w:val="none"/>
        </w:rPr>
        <w:t>3、防暴恐等工作</w:t>
      </w:r>
    </w:p>
    <w:p>
      <w:pPr>
        <w:pStyle w:val="18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加强管理，预防恐怖袭击等事故的发生。对突发事件有应急处理程序计划和措施，按程序实施突发安全事件处理及秩序维护，及时启动突发安全事件应急预案，有效地控制突发事件，使损失降到最低必要时及时报告采购人，防止事态进一步恶化，协助采购人或其他职能部门保护现场；</w:t>
      </w:r>
    </w:p>
    <w:p>
      <w:pPr>
        <w:pStyle w:val="18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（2）配合公安机关处理治安事件，加强日常沟通，发生案件及时报警，协助公安机关保护现场，并积极配合提供相关线索，争取案件迅速侦破；</w:t>
      </w:r>
    </w:p>
    <w:p>
      <w:pPr>
        <w:pStyle w:val="18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4、高空作业要求</w:t>
      </w:r>
    </w:p>
    <w:p>
      <w:pPr>
        <w:pStyle w:val="37"/>
        <w:widowControl w:val="0"/>
        <w:tabs>
          <w:tab w:val="left" w:pos="0"/>
        </w:tabs>
        <w:spacing w:line="360" w:lineRule="auto"/>
        <w:ind w:firstLine="480" w:firstLineChars="200"/>
        <w:outlineLvl w:val="1"/>
        <w:rPr>
          <w:rFonts w:ascii="宋体" w:hAnsi="宋体" w:cs="仿宋"/>
          <w:bCs/>
          <w:sz w:val="24"/>
          <w:szCs w:val="24"/>
          <w:highlight w:val="none"/>
        </w:rPr>
      </w:pPr>
      <w:r>
        <w:rPr>
          <w:rFonts w:hint="eastAsia" w:ascii="宋体" w:hAnsi="宋体" w:cs="仿宋"/>
          <w:bCs/>
          <w:sz w:val="24"/>
          <w:szCs w:val="24"/>
          <w:highlight w:val="none"/>
        </w:rPr>
        <w:t>（1）在高处进行设备设施维修维护（如灯管维修维护）或进行墙体和天花板保洁、维护工作时，需做好安全防护措施，佩戴安全带和安全帽，严禁脱手工作，须至少有两人进行扶梯或监护工作。</w:t>
      </w:r>
    </w:p>
    <w:p>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（2）工作时必须在作业区域放警戒线，防止人员靠近，避免工作过程中掉下物件砸伤行人。</w:t>
      </w:r>
    </w:p>
    <w:p>
      <w:pPr>
        <w:pStyle w:val="122"/>
        <w:spacing w:line="240" w:lineRule="auto"/>
        <w:rPr>
          <w:rFonts w:asciiTheme="minorEastAsia" w:hAnsiTheme="minorEastAsia" w:eastAsiaTheme="minorEastAsia"/>
          <w:sz w:val="24"/>
          <w:szCs w:val="24"/>
          <w:highlight w:val="none"/>
        </w:rPr>
      </w:pPr>
      <w:bookmarkStart w:id="27" w:name="_Toc316048367"/>
      <w:bookmarkStart w:id="28" w:name="_Toc408904434"/>
      <w:bookmarkStart w:id="29" w:name="_Toc288557580"/>
      <w:r>
        <w:rPr>
          <w:rFonts w:hint="eastAsia" w:asciiTheme="minorEastAsia" w:hAnsiTheme="minorEastAsia" w:eastAsiaTheme="minorEastAsia"/>
          <w:sz w:val="24"/>
          <w:szCs w:val="24"/>
          <w:highlight w:val="none"/>
        </w:rPr>
        <w:t>四、服务质量指标要求</w:t>
      </w:r>
      <w:bookmarkEnd w:id="27"/>
      <w:bookmarkEnd w:id="28"/>
      <w:bookmarkEnd w:id="29"/>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参照国家及省、市对物业管理质量指标的有关规定、具体标准，结合投标人自身的管理服务水平，投标人要在投标文件中具体承诺物业管理的各项指标，包括但不限于：</w:t>
      </w:r>
      <w:r>
        <w:rPr>
          <w:rFonts w:asciiTheme="minorEastAsia" w:hAnsiTheme="minorEastAsia" w:eastAsiaTheme="minorEastAsia"/>
          <w:sz w:val="24"/>
          <w:szCs w:val="24"/>
          <w:highlight w:val="none"/>
        </w:rPr>
        <w:t xml:space="preserve"> </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（一）本项目建筑物完好率</w:t>
      </w:r>
      <w:r>
        <w:rPr>
          <w:rFonts w:asciiTheme="minorEastAsia" w:hAnsiTheme="minorEastAsia" w:eastAsiaTheme="minorEastAsia"/>
          <w:sz w:val="24"/>
          <w:szCs w:val="24"/>
          <w:highlight w:val="none"/>
        </w:rPr>
        <w:t>100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（二）实行维修服务回访制度，回访率达到</w:t>
      </w:r>
      <w:r>
        <w:rPr>
          <w:rFonts w:asciiTheme="minorEastAsia" w:hAnsiTheme="minorEastAsia" w:eastAsiaTheme="minorEastAsia"/>
          <w:sz w:val="24"/>
          <w:szCs w:val="24"/>
          <w:highlight w:val="none"/>
        </w:rPr>
        <w:t>100%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（三）清洁、保洁满意率达</w:t>
      </w:r>
      <w:r>
        <w:rPr>
          <w:rFonts w:asciiTheme="minorEastAsia" w:hAnsiTheme="minorEastAsia" w:eastAsiaTheme="minorEastAsia"/>
          <w:sz w:val="24"/>
          <w:szCs w:val="24"/>
          <w:highlight w:val="none"/>
        </w:rPr>
        <w:t>98%</w:t>
      </w:r>
      <w:r>
        <w:rPr>
          <w:rFonts w:hint="eastAsia" w:asciiTheme="minorEastAsia" w:hAnsiTheme="minorEastAsia" w:eastAsiaTheme="minorEastAsia"/>
          <w:sz w:val="24"/>
          <w:szCs w:val="24"/>
          <w:highlight w:val="none"/>
        </w:rPr>
        <w:t>以上；</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（四）道路、停车场、路灯使用完好率达</w:t>
      </w:r>
      <w:r>
        <w:rPr>
          <w:rFonts w:asciiTheme="minorEastAsia" w:hAnsiTheme="minorEastAsia" w:eastAsiaTheme="minorEastAsia"/>
          <w:sz w:val="24"/>
          <w:szCs w:val="24"/>
          <w:highlight w:val="none"/>
        </w:rPr>
        <w:t>98%</w:t>
      </w:r>
      <w:r>
        <w:rPr>
          <w:rFonts w:hint="eastAsia" w:asciiTheme="minorEastAsia" w:hAnsiTheme="minorEastAsia" w:eastAsiaTheme="minorEastAsia"/>
          <w:sz w:val="24"/>
          <w:szCs w:val="24"/>
          <w:highlight w:val="none"/>
        </w:rPr>
        <w:t>以上；</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（五）化粪池、雨水井、污水井完好率达</w:t>
      </w:r>
      <w:r>
        <w:rPr>
          <w:rFonts w:asciiTheme="minorEastAsia" w:hAnsiTheme="minorEastAsia" w:eastAsiaTheme="minorEastAsia"/>
          <w:sz w:val="24"/>
          <w:szCs w:val="24"/>
          <w:highlight w:val="none"/>
        </w:rPr>
        <w:t>100%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（六）排水管、明暗沟完好率达</w:t>
      </w:r>
      <w:r>
        <w:rPr>
          <w:rFonts w:asciiTheme="minorEastAsia" w:hAnsiTheme="minorEastAsia" w:eastAsiaTheme="minorEastAsia"/>
          <w:sz w:val="24"/>
          <w:szCs w:val="24"/>
          <w:highlight w:val="none"/>
        </w:rPr>
        <w:t>100%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（七）公共设施、休息设施维护及完好率</w:t>
      </w:r>
      <w:r>
        <w:rPr>
          <w:rFonts w:asciiTheme="minorEastAsia" w:hAnsiTheme="minorEastAsia" w:eastAsiaTheme="minorEastAsia"/>
          <w:sz w:val="24"/>
          <w:szCs w:val="24"/>
          <w:highlight w:val="none"/>
        </w:rPr>
        <w:t>98%</w:t>
      </w:r>
      <w:r>
        <w:rPr>
          <w:rFonts w:hint="eastAsia" w:asciiTheme="minorEastAsia" w:hAnsiTheme="minorEastAsia" w:eastAsiaTheme="minorEastAsia"/>
          <w:sz w:val="24"/>
          <w:szCs w:val="24"/>
          <w:highlight w:val="none"/>
        </w:rPr>
        <w:t>以上；</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（八）确保应急通道畅通；</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（九）治安案件的发生率为</w:t>
      </w:r>
      <w:r>
        <w:rPr>
          <w:rFonts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（十）违章发生率</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％以下，违章处理率</w:t>
      </w:r>
      <w:r>
        <w:rPr>
          <w:rFonts w:asciiTheme="minorEastAsia" w:hAnsiTheme="minorEastAsia" w:eastAsiaTheme="minorEastAsia"/>
          <w:sz w:val="24"/>
          <w:szCs w:val="24"/>
          <w:highlight w:val="none"/>
        </w:rPr>
        <w:t>100%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（十一）停车场设备完好率</w:t>
      </w:r>
      <w:r>
        <w:rPr>
          <w:rFonts w:asciiTheme="minorEastAsia" w:hAnsiTheme="minorEastAsia" w:eastAsiaTheme="minorEastAsia"/>
          <w:sz w:val="24"/>
          <w:szCs w:val="24"/>
          <w:highlight w:val="none"/>
        </w:rPr>
        <w:t>98%</w:t>
      </w:r>
      <w:r>
        <w:rPr>
          <w:rFonts w:hint="eastAsia" w:asciiTheme="minorEastAsia" w:hAnsiTheme="minorEastAsia" w:eastAsiaTheme="minorEastAsia"/>
          <w:sz w:val="24"/>
          <w:szCs w:val="24"/>
          <w:highlight w:val="none"/>
        </w:rPr>
        <w:t>以上，车辆被盗率</w:t>
      </w:r>
      <w:r>
        <w:rPr>
          <w:rFonts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（十二）一般设备完好率</w:t>
      </w:r>
      <w:r>
        <w:rPr>
          <w:rFonts w:asciiTheme="minorEastAsia" w:hAnsiTheme="minorEastAsia" w:eastAsiaTheme="minorEastAsia"/>
          <w:sz w:val="24"/>
          <w:szCs w:val="24"/>
          <w:highlight w:val="none"/>
        </w:rPr>
        <w:t>98</w:t>
      </w:r>
      <w:r>
        <w:rPr>
          <w:rFonts w:hint="eastAsia" w:asciiTheme="minorEastAsia" w:hAnsiTheme="minorEastAsia" w:eastAsiaTheme="minorEastAsia"/>
          <w:sz w:val="24"/>
          <w:szCs w:val="24"/>
          <w:highlight w:val="none"/>
        </w:rPr>
        <w:t>％以上；</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（十三）杜绝火灾、水涝责任事故，火灾发生率</w:t>
      </w:r>
      <w:r>
        <w:rPr>
          <w:rFonts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（十四）绿化完好率</w:t>
      </w:r>
      <w:r>
        <w:rPr>
          <w:rFonts w:asciiTheme="minorEastAsia" w:hAnsiTheme="minorEastAsia" w:eastAsiaTheme="minorEastAsia"/>
          <w:sz w:val="24"/>
          <w:szCs w:val="24"/>
          <w:highlight w:val="none"/>
        </w:rPr>
        <w:t>98%</w:t>
      </w:r>
      <w:r>
        <w:rPr>
          <w:rFonts w:hint="eastAsia" w:asciiTheme="minorEastAsia" w:hAnsiTheme="minorEastAsia" w:eastAsiaTheme="minorEastAsia"/>
          <w:sz w:val="24"/>
          <w:szCs w:val="24"/>
          <w:highlight w:val="none"/>
        </w:rPr>
        <w:t>以上；</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（十五）管理人员培训合格率</w:t>
      </w:r>
      <w:r>
        <w:rPr>
          <w:rFonts w:asciiTheme="minorEastAsia" w:hAnsiTheme="minorEastAsia" w:eastAsiaTheme="minorEastAsia"/>
          <w:sz w:val="24"/>
          <w:szCs w:val="24"/>
          <w:highlight w:val="none"/>
        </w:rPr>
        <w:t>98%</w:t>
      </w:r>
      <w:r>
        <w:rPr>
          <w:rFonts w:hint="eastAsia" w:asciiTheme="minorEastAsia" w:hAnsiTheme="minorEastAsia" w:eastAsiaTheme="minorEastAsia"/>
          <w:sz w:val="24"/>
          <w:szCs w:val="24"/>
          <w:highlight w:val="none"/>
        </w:rPr>
        <w:t>以上；</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（十六）单位业主对物业管理满意率达到</w:t>
      </w:r>
      <w:r>
        <w:rPr>
          <w:rFonts w:asciiTheme="minorEastAsia" w:hAnsiTheme="minorEastAsia" w:eastAsiaTheme="minorEastAsia"/>
          <w:sz w:val="24"/>
          <w:szCs w:val="24"/>
          <w:highlight w:val="none"/>
        </w:rPr>
        <w:t>95%</w:t>
      </w:r>
      <w:r>
        <w:rPr>
          <w:rFonts w:hint="eastAsia" w:asciiTheme="minorEastAsia" w:hAnsiTheme="minorEastAsia" w:eastAsiaTheme="minorEastAsia"/>
          <w:sz w:val="24"/>
          <w:szCs w:val="24"/>
          <w:highlight w:val="none"/>
        </w:rPr>
        <w:t>以上；</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（十七）有效投诉率</w:t>
      </w: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以下，有效投诉处理率达到</w:t>
      </w:r>
      <w:r>
        <w:rPr>
          <w:rFonts w:asciiTheme="minorEastAsia" w:hAnsiTheme="minorEastAsia" w:eastAsiaTheme="minorEastAsia"/>
          <w:sz w:val="24"/>
          <w:szCs w:val="24"/>
          <w:highlight w:val="none"/>
        </w:rPr>
        <w:t>100%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（十八）服务及时率</w:t>
      </w:r>
      <w:r>
        <w:rPr>
          <w:rFonts w:asciiTheme="minorEastAsia" w:hAnsiTheme="minorEastAsia" w:eastAsiaTheme="minorEastAsia"/>
          <w:sz w:val="24"/>
          <w:szCs w:val="24"/>
          <w:highlight w:val="none"/>
        </w:rPr>
        <w:t>99</w:t>
      </w:r>
      <w:r>
        <w:rPr>
          <w:rFonts w:hint="eastAsia" w:asciiTheme="minorEastAsia" w:hAnsiTheme="minorEastAsia" w:eastAsiaTheme="minorEastAsia"/>
          <w:sz w:val="24"/>
          <w:szCs w:val="24"/>
          <w:highlight w:val="none"/>
        </w:rPr>
        <w:t>％以上；</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（十九）环境卫生达标率</w:t>
      </w:r>
      <w:r>
        <w:rPr>
          <w:rFonts w:asciiTheme="minorEastAsia" w:hAnsiTheme="minorEastAsia" w:eastAsiaTheme="minorEastAsia"/>
          <w:sz w:val="24"/>
          <w:szCs w:val="24"/>
          <w:highlight w:val="none"/>
        </w:rPr>
        <w:t>100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（二十）消防年检完好率</w:t>
      </w:r>
      <w:r>
        <w:rPr>
          <w:rFonts w:asciiTheme="minorEastAsia" w:hAnsiTheme="minorEastAsia" w:eastAsiaTheme="minorEastAsia"/>
          <w:sz w:val="24"/>
          <w:szCs w:val="24"/>
          <w:highlight w:val="none"/>
        </w:rPr>
        <w:t>100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（二十一）重大事故发生率</w:t>
      </w:r>
      <w:r>
        <w:rPr>
          <w:rFonts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rPr>
        <w:t>％；</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（二十二）责任事故发生率</w:t>
      </w:r>
      <w:r>
        <w:rPr>
          <w:rFonts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rPr>
        <w:t>％。</w:t>
      </w:r>
    </w:p>
    <w:p>
      <w:pPr>
        <w:pStyle w:val="122"/>
        <w:spacing w:line="240" w:lineRule="auto"/>
        <w:rPr>
          <w:rFonts w:asciiTheme="minorEastAsia" w:hAnsiTheme="minorEastAsia" w:eastAsiaTheme="minorEastAsia"/>
          <w:sz w:val="24"/>
          <w:szCs w:val="24"/>
          <w:highlight w:val="none"/>
        </w:rPr>
      </w:pPr>
      <w:bookmarkStart w:id="30" w:name="_Toc408904435"/>
      <w:bookmarkStart w:id="31" w:name="_Toc288557581"/>
      <w:bookmarkStart w:id="32" w:name="_Toc316048368"/>
      <w:bookmarkStart w:id="33" w:name="_Toc175644393"/>
      <w:bookmarkStart w:id="34" w:name="_Toc101951262"/>
      <w:r>
        <w:rPr>
          <w:rFonts w:hint="eastAsia" w:asciiTheme="minorEastAsia" w:hAnsiTheme="minorEastAsia" w:eastAsiaTheme="minorEastAsia"/>
          <w:sz w:val="24"/>
          <w:szCs w:val="24"/>
          <w:highlight w:val="none"/>
        </w:rPr>
        <w:t>五、服务人员要求</w:t>
      </w:r>
      <w:bookmarkEnd w:id="30"/>
      <w:bookmarkEnd w:id="31"/>
      <w:bookmarkEnd w:id="32"/>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（一）本项目配置服务人员不少于 79人，岗位设置如下：</w:t>
      </w:r>
    </w:p>
    <w:tbl>
      <w:tblPr>
        <w:tblStyle w:val="40"/>
        <w:tblW w:w="940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7"/>
        <w:gridCol w:w="871"/>
        <w:gridCol w:w="2693"/>
        <w:gridCol w:w="48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967" w:type="dxa"/>
            <w:vAlign w:val="center"/>
          </w:tcPr>
          <w:p>
            <w:pPr>
              <w:pStyle w:val="37"/>
              <w:jc w:val="center"/>
              <w:rPr>
                <w:rFonts w:ascii="宋体" w:hAnsi="宋体"/>
                <w:sz w:val="24"/>
                <w:szCs w:val="24"/>
                <w:highlight w:val="none"/>
              </w:rPr>
            </w:pPr>
            <w:r>
              <w:rPr>
                <w:rFonts w:hint="eastAsia" w:ascii="宋体" w:hAnsi="宋体"/>
                <w:sz w:val="24"/>
                <w:szCs w:val="24"/>
                <w:highlight w:val="none"/>
              </w:rPr>
              <w:t>岗位</w:t>
            </w:r>
          </w:p>
        </w:tc>
        <w:tc>
          <w:tcPr>
            <w:tcW w:w="871" w:type="dxa"/>
            <w:vAlign w:val="center"/>
          </w:tcPr>
          <w:p>
            <w:pPr>
              <w:pStyle w:val="37"/>
              <w:jc w:val="center"/>
              <w:rPr>
                <w:rFonts w:ascii="宋体" w:hAnsi="宋体"/>
                <w:sz w:val="24"/>
                <w:szCs w:val="24"/>
                <w:highlight w:val="none"/>
              </w:rPr>
            </w:pPr>
            <w:r>
              <w:rPr>
                <w:rFonts w:hint="eastAsia" w:ascii="宋体" w:hAnsi="宋体"/>
                <w:sz w:val="24"/>
                <w:szCs w:val="24"/>
                <w:highlight w:val="none"/>
              </w:rPr>
              <w:t>最低人数要求</w:t>
            </w:r>
          </w:p>
        </w:tc>
        <w:tc>
          <w:tcPr>
            <w:tcW w:w="2693" w:type="dxa"/>
            <w:vAlign w:val="center"/>
          </w:tcPr>
          <w:p>
            <w:pPr>
              <w:pStyle w:val="37"/>
              <w:jc w:val="center"/>
              <w:rPr>
                <w:rFonts w:ascii="宋体" w:hAnsi="宋体"/>
                <w:sz w:val="24"/>
                <w:szCs w:val="24"/>
                <w:highlight w:val="none"/>
              </w:rPr>
            </w:pPr>
            <w:r>
              <w:rPr>
                <w:rFonts w:hint="eastAsia" w:ascii="宋体" w:hAnsi="宋体"/>
                <w:sz w:val="24"/>
                <w:szCs w:val="24"/>
                <w:highlight w:val="none"/>
              </w:rPr>
              <w:t>学历、经验要求</w:t>
            </w:r>
          </w:p>
        </w:tc>
        <w:tc>
          <w:tcPr>
            <w:tcW w:w="4871" w:type="dxa"/>
            <w:vAlign w:val="center"/>
          </w:tcPr>
          <w:p>
            <w:pPr>
              <w:pStyle w:val="37"/>
              <w:jc w:val="center"/>
              <w:rPr>
                <w:rFonts w:ascii="宋体" w:hAnsi="宋体"/>
                <w:sz w:val="24"/>
                <w:szCs w:val="24"/>
                <w:highlight w:val="none"/>
              </w:rPr>
            </w:pPr>
            <w:r>
              <w:rPr>
                <w:rFonts w:hint="eastAsia" w:ascii="宋体" w:hAnsi="宋体"/>
                <w:sz w:val="24"/>
                <w:szCs w:val="24"/>
                <w:highlight w:val="none"/>
              </w:rPr>
              <w:t>岗位要求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967" w:type="dxa"/>
            <w:vAlign w:val="center"/>
          </w:tcPr>
          <w:p>
            <w:pPr>
              <w:jc w:val="center"/>
              <w:rPr>
                <w:rFonts w:ascii="宋体" w:hAnsi="宋体" w:cs="宋体"/>
                <w:sz w:val="24"/>
                <w:szCs w:val="24"/>
                <w:highlight w:val="none"/>
              </w:rPr>
            </w:pPr>
            <w:r>
              <w:rPr>
                <w:rFonts w:hint="eastAsia" w:ascii="宋体" w:hAnsi="宋体"/>
                <w:sz w:val="24"/>
                <w:szCs w:val="24"/>
                <w:highlight w:val="none"/>
              </w:rPr>
              <w:t>项目经理</w:t>
            </w:r>
          </w:p>
        </w:tc>
        <w:tc>
          <w:tcPr>
            <w:tcW w:w="871" w:type="dxa"/>
            <w:vAlign w:val="center"/>
          </w:tcPr>
          <w:p>
            <w:pPr>
              <w:jc w:val="center"/>
              <w:rPr>
                <w:rFonts w:ascii="宋体" w:hAnsi="宋体" w:cs="宋体"/>
                <w:sz w:val="24"/>
                <w:szCs w:val="24"/>
                <w:highlight w:val="none"/>
              </w:rPr>
            </w:pPr>
            <w:r>
              <w:rPr>
                <w:rFonts w:hint="eastAsia" w:ascii="宋体" w:hAnsi="宋体"/>
                <w:sz w:val="24"/>
                <w:szCs w:val="24"/>
                <w:highlight w:val="none"/>
              </w:rPr>
              <w:t>1</w:t>
            </w:r>
          </w:p>
        </w:tc>
        <w:tc>
          <w:tcPr>
            <w:tcW w:w="2693" w:type="dxa"/>
            <w:vAlign w:val="center"/>
          </w:tcPr>
          <w:p>
            <w:pPr>
              <w:pStyle w:val="37"/>
              <w:jc w:val="both"/>
              <w:rPr>
                <w:rFonts w:ascii="宋体" w:hAnsi="宋体"/>
                <w:highlight w:val="none"/>
              </w:rPr>
            </w:pPr>
            <w:r>
              <w:rPr>
                <w:rFonts w:hint="eastAsia" w:ascii="宋体" w:hAnsi="宋体" w:cs="宋体"/>
                <w:sz w:val="24"/>
                <w:szCs w:val="24"/>
                <w:highlight w:val="none"/>
              </w:rPr>
              <w:t>本科或以上学历，具有相关物业项目管理经验。（需提供学历、经验或任职证明文件，中标后提交中标后提交原件备查）</w:t>
            </w:r>
            <w:r>
              <w:rPr>
                <w:rFonts w:ascii="宋体" w:hAnsi="宋体"/>
                <w:highlight w:val="none"/>
              </w:rPr>
              <w:tab/>
            </w:r>
          </w:p>
        </w:tc>
        <w:tc>
          <w:tcPr>
            <w:tcW w:w="4871" w:type="dxa"/>
            <w:vAlign w:val="center"/>
          </w:tcPr>
          <w:p>
            <w:pPr>
              <w:pStyle w:val="37"/>
              <w:rPr>
                <w:rFonts w:ascii="宋体" w:hAnsi="宋体"/>
                <w:sz w:val="24"/>
                <w:szCs w:val="24"/>
                <w:highlight w:val="none"/>
              </w:rPr>
            </w:pPr>
            <w:r>
              <w:rPr>
                <w:rFonts w:hint="eastAsia" w:ascii="宋体" w:hAnsi="宋体" w:cs="宋体"/>
                <w:sz w:val="24"/>
                <w:szCs w:val="24"/>
                <w:highlight w:val="none"/>
              </w:rPr>
              <w:t>熟悉物业服务的整个流程，具有专业的安保、保洁管理方面的管理知识及经验，懂得相应的急救知识，并受过专业的培训，持有相关的证书或职业资格证，具有与人力资源管理或物业管理相关的中级或以上职称者优先，能够全面掌控项目管理。有青少年活动场所物业服务项目经验者优先。（需提供以上要求的相关证书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967" w:type="dxa"/>
            <w:vAlign w:val="center"/>
          </w:tcPr>
          <w:p>
            <w:pPr>
              <w:jc w:val="center"/>
              <w:rPr>
                <w:rFonts w:ascii="宋体" w:hAnsi="宋体"/>
                <w:sz w:val="24"/>
                <w:szCs w:val="24"/>
                <w:highlight w:val="none"/>
              </w:rPr>
            </w:pPr>
            <w:r>
              <w:rPr>
                <w:rFonts w:hint="eastAsia" w:ascii="宋体" w:hAnsi="宋体"/>
                <w:sz w:val="24"/>
                <w:szCs w:val="24"/>
                <w:highlight w:val="none"/>
              </w:rPr>
              <w:t>项目副经理</w:t>
            </w:r>
          </w:p>
        </w:tc>
        <w:tc>
          <w:tcPr>
            <w:tcW w:w="871" w:type="dxa"/>
            <w:vAlign w:val="center"/>
          </w:tcPr>
          <w:p>
            <w:pPr>
              <w:jc w:val="center"/>
              <w:rPr>
                <w:rFonts w:ascii="宋体" w:hAnsi="宋体"/>
                <w:sz w:val="24"/>
                <w:szCs w:val="24"/>
                <w:highlight w:val="none"/>
              </w:rPr>
            </w:pPr>
            <w:r>
              <w:rPr>
                <w:rFonts w:ascii="宋体" w:hAnsi="宋体"/>
                <w:sz w:val="24"/>
                <w:szCs w:val="24"/>
                <w:highlight w:val="none"/>
              </w:rPr>
              <w:t>1</w:t>
            </w:r>
          </w:p>
        </w:tc>
        <w:tc>
          <w:tcPr>
            <w:tcW w:w="2693" w:type="dxa"/>
            <w:vAlign w:val="center"/>
          </w:tcPr>
          <w:p>
            <w:pPr>
              <w:pStyle w:val="37"/>
              <w:jc w:val="both"/>
              <w:rPr>
                <w:rFonts w:ascii="宋体" w:hAnsi="宋体" w:cs="宋体"/>
                <w:sz w:val="24"/>
                <w:szCs w:val="24"/>
                <w:highlight w:val="none"/>
              </w:rPr>
            </w:pPr>
            <w:r>
              <w:rPr>
                <w:rFonts w:ascii="宋体" w:hAnsi="宋体" w:cs="宋体"/>
                <w:sz w:val="24"/>
                <w:szCs w:val="24"/>
                <w:highlight w:val="none"/>
              </w:rPr>
              <w:t>本科或以上学历，具有相关物业项目管理经验。（需提供学历、经验或任职证明文件，中标结果公告后提</w:t>
            </w:r>
            <w:r>
              <w:rPr>
                <w:rFonts w:hint="eastAsia" w:ascii="宋体" w:hAnsi="宋体" w:cs="宋体"/>
                <w:sz w:val="24"/>
                <w:szCs w:val="24"/>
                <w:highlight w:val="none"/>
              </w:rPr>
              <w:t>交原件备查）</w:t>
            </w:r>
          </w:p>
        </w:tc>
        <w:tc>
          <w:tcPr>
            <w:tcW w:w="4871" w:type="dxa"/>
            <w:vAlign w:val="center"/>
          </w:tcPr>
          <w:p>
            <w:pPr>
              <w:pStyle w:val="37"/>
              <w:rPr>
                <w:rFonts w:ascii="宋体" w:hAnsi="宋体" w:cs="宋体"/>
                <w:sz w:val="24"/>
                <w:szCs w:val="24"/>
                <w:highlight w:val="none"/>
              </w:rPr>
            </w:pPr>
            <w:r>
              <w:rPr>
                <w:rFonts w:ascii="宋体" w:hAnsi="宋体" w:cs="宋体"/>
                <w:sz w:val="24"/>
                <w:szCs w:val="24"/>
                <w:highlight w:val="none"/>
              </w:rPr>
              <w:t>熟悉物业服务的整个流程，具有专业的安保等方面的管理知识及经验，并受过专业的安保培训，持有相关的职业资格证，具有与人力资源管理相关的中级或以上职称、获得政府部门颁发的相关荣誉证书者较优，能够较好的协助项目经理做好本项目的各项工作。（需提供以上要求的相关证书扫描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967" w:type="dxa"/>
            <w:vAlign w:val="center"/>
          </w:tcPr>
          <w:p>
            <w:pPr>
              <w:jc w:val="center"/>
              <w:rPr>
                <w:rFonts w:ascii="宋体" w:hAnsi="宋体" w:cs="宋体"/>
                <w:sz w:val="24"/>
                <w:szCs w:val="24"/>
                <w:highlight w:val="none"/>
              </w:rPr>
            </w:pPr>
            <w:r>
              <w:rPr>
                <w:rFonts w:hint="eastAsia" w:ascii="宋体" w:hAnsi="宋体"/>
                <w:sz w:val="24"/>
                <w:szCs w:val="24"/>
                <w:highlight w:val="none"/>
              </w:rPr>
              <w:t>管理员</w:t>
            </w:r>
          </w:p>
        </w:tc>
        <w:tc>
          <w:tcPr>
            <w:tcW w:w="871" w:type="dxa"/>
            <w:vAlign w:val="center"/>
          </w:tcPr>
          <w:p>
            <w:pPr>
              <w:jc w:val="center"/>
              <w:rPr>
                <w:rFonts w:ascii="宋体" w:hAnsi="宋体" w:cs="宋体"/>
                <w:sz w:val="24"/>
                <w:szCs w:val="24"/>
                <w:highlight w:val="none"/>
              </w:rPr>
            </w:pPr>
            <w:r>
              <w:rPr>
                <w:rFonts w:hint="eastAsia" w:ascii="宋体" w:hAnsi="宋体"/>
                <w:sz w:val="24"/>
                <w:szCs w:val="24"/>
                <w:highlight w:val="none"/>
              </w:rPr>
              <w:t>1</w:t>
            </w:r>
          </w:p>
        </w:tc>
        <w:tc>
          <w:tcPr>
            <w:tcW w:w="2693" w:type="dxa"/>
            <w:vAlign w:val="center"/>
          </w:tcPr>
          <w:p>
            <w:pPr>
              <w:pStyle w:val="37"/>
              <w:jc w:val="both"/>
              <w:rPr>
                <w:rFonts w:ascii="宋体" w:hAnsi="宋体" w:cs="宋体"/>
                <w:sz w:val="24"/>
                <w:szCs w:val="24"/>
                <w:highlight w:val="none"/>
              </w:rPr>
            </w:pPr>
            <w:r>
              <w:rPr>
                <w:rFonts w:hint="eastAsia" w:ascii="宋体" w:hAnsi="宋体" w:cs="宋体"/>
                <w:sz w:val="24"/>
                <w:szCs w:val="24"/>
                <w:highlight w:val="none"/>
              </w:rPr>
              <w:t>本科或以上学历，具有相关物业项目管理经验。（需提供学历、经验或任职证明文件，中标后提交中标后提交原件备查）</w:t>
            </w:r>
          </w:p>
        </w:tc>
        <w:tc>
          <w:tcPr>
            <w:tcW w:w="4871" w:type="dxa"/>
            <w:vAlign w:val="center"/>
          </w:tcPr>
          <w:p>
            <w:pPr>
              <w:pStyle w:val="37"/>
              <w:rPr>
                <w:rFonts w:ascii="宋体" w:hAnsi="宋体"/>
                <w:sz w:val="24"/>
                <w:szCs w:val="24"/>
                <w:highlight w:val="none"/>
              </w:rPr>
            </w:pPr>
            <w:r>
              <w:rPr>
                <w:rFonts w:hint="eastAsia" w:ascii="宋体" w:hAnsi="宋体" w:cs="宋体"/>
                <w:sz w:val="24"/>
                <w:szCs w:val="24"/>
                <w:highlight w:val="none"/>
              </w:rPr>
              <w:t>熟悉物业服务的整个流程，具有专业的安保等方面的管理知识及经验，并受过专业的培训，持有相关的职业资格证，熟悉相关办公软件，协助项目经理做好本项目的人员考勤、沟通等工作，具有与人力资源管理或财务相关的中级或以上职称者优先。（需提供以上要求的相关证书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67" w:type="dxa"/>
            <w:vAlign w:val="center"/>
          </w:tcPr>
          <w:p>
            <w:pPr>
              <w:jc w:val="center"/>
              <w:rPr>
                <w:rFonts w:ascii="宋体" w:hAnsi="宋体" w:cs="宋体"/>
                <w:sz w:val="24"/>
                <w:szCs w:val="24"/>
                <w:highlight w:val="none"/>
              </w:rPr>
            </w:pPr>
            <w:r>
              <w:rPr>
                <w:rFonts w:hint="eastAsia" w:ascii="宋体" w:hAnsi="宋体"/>
                <w:sz w:val="24"/>
                <w:szCs w:val="24"/>
                <w:highlight w:val="none"/>
              </w:rPr>
              <w:t>保安主管</w:t>
            </w:r>
          </w:p>
        </w:tc>
        <w:tc>
          <w:tcPr>
            <w:tcW w:w="871" w:type="dxa"/>
            <w:vAlign w:val="center"/>
          </w:tcPr>
          <w:p>
            <w:pPr>
              <w:jc w:val="center"/>
              <w:rPr>
                <w:rFonts w:ascii="宋体" w:hAnsi="宋体" w:cs="宋体"/>
                <w:sz w:val="24"/>
                <w:szCs w:val="24"/>
                <w:highlight w:val="none"/>
              </w:rPr>
            </w:pPr>
            <w:r>
              <w:rPr>
                <w:rFonts w:hint="eastAsia" w:ascii="宋体" w:hAnsi="宋体"/>
                <w:sz w:val="24"/>
                <w:szCs w:val="24"/>
                <w:highlight w:val="none"/>
              </w:rPr>
              <w:t>1</w:t>
            </w:r>
          </w:p>
        </w:tc>
        <w:tc>
          <w:tcPr>
            <w:tcW w:w="2693" w:type="dxa"/>
            <w:vAlign w:val="center"/>
          </w:tcPr>
          <w:p>
            <w:pPr>
              <w:pStyle w:val="37"/>
              <w:jc w:val="both"/>
              <w:rPr>
                <w:rFonts w:ascii="宋体" w:hAnsi="宋体" w:cs="宋体"/>
                <w:sz w:val="24"/>
                <w:szCs w:val="24"/>
                <w:highlight w:val="none"/>
              </w:rPr>
            </w:pPr>
            <w:r>
              <w:rPr>
                <w:rFonts w:hint="eastAsia" w:ascii="宋体" w:hAnsi="宋体" w:cs="宋体"/>
                <w:sz w:val="24"/>
                <w:szCs w:val="24"/>
                <w:highlight w:val="none"/>
              </w:rPr>
              <w:t>大专或以上学历，具有相关管理经验。（需提供学历、经验或任职证明文件，中标后提交原件备查）</w:t>
            </w:r>
          </w:p>
        </w:tc>
        <w:tc>
          <w:tcPr>
            <w:tcW w:w="4871" w:type="dxa"/>
            <w:vAlign w:val="center"/>
          </w:tcPr>
          <w:p>
            <w:pPr>
              <w:pStyle w:val="37"/>
              <w:rPr>
                <w:rFonts w:ascii="宋体" w:hAnsi="宋体"/>
                <w:sz w:val="24"/>
                <w:szCs w:val="24"/>
                <w:highlight w:val="none"/>
              </w:rPr>
            </w:pPr>
            <w:r>
              <w:rPr>
                <w:rFonts w:hint="eastAsia" w:ascii="宋体" w:hAnsi="宋体" w:cs="宋体"/>
                <w:sz w:val="24"/>
                <w:szCs w:val="24"/>
                <w:highlight w:val="none"/>
              </w:rPr>
              <w:t>熟悉安全服务的整个流程，具有专业的安保管理知识及经验，受过专业的培训，持有相关的职业资格证，同时要求熟悉消防控制室值班操作的整个流程，持有建（构）筑物消防员证或消防设施操作员证，以保证本项目安保管理的服务质量。（需提供以上要求的相关证书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967" w:type="dxa"/>
            <w:vAlign w:val="center"/>
          </w:tcPr>
          <w:p>
            <w:pPr>
              <w:jc w:val="center"/>
              <w:rPr>
                <w:rFonts w:ascii="宋体" w:hAnsi="宋体" w:cs="宋体"/>
                <w:sz w:val="24"/>
                <w:szCs w:val="24"/>
                <w:highlight w:val="none"/>
              </w:rPr>
            </w:pPr>
            <w:r>
              <w:rPr>
                <w:rFonts w:hint="eastAsia" w:ascii="宋体" w:hAnsi="宋体"/>
                <w:sz w:val="24"/>
                <w:szCs w:val="24"/>
                <w:highlight w:val="none"/>
              </w:rPr>
              <w:t>保安领班</w:t>
            </w:r>
          </w:p>
        </w:tc>
        <w:tc>
          <w:tcPr>
            <w:tcW w:w="871" w:type="dxa"/>
            <w:vAlign w:val="center"/>
          </w:tcPr>
          <w:p>
            <w:pPr>
              <w:jc w:val="center"/>
              <w:rPr>
                <w:rFonts w:ascii="宋体" w:hAnsi="宋体" w:cs="宋体"/>
                <w:sz w:val="24"/>
                <w:szCs w:val="24"/>
                <w:highlight w:val="none"/>
              </w:rPr>
            </w:pPr>
            <w:r>
              <w:rPr>
                <w:rFonts w:hint="eastAsia" w:ascii="宋体" w:hAnsi="宋体"/>
                <w:sz w:val="24"/>
                <w:szCs w:val="24"/>
                <w:highlight w:val="none"/>
              </w:rPr>
              <w:t>3</w:t>
            </w:r>
          </w:p>
        </w:tc>
        <w:tc>
          <w:tcPr>
            <w:tcW w:w="2693" w:type="dxa"/>
            <w:vAlign w:val="center"/>
          </w:tcPr>
          <w:p>
            <w:pPr>
              <w:pStyle w:val="37"/>
              <w:jc w:val="both"/>
              <w:rPr>
                <w:rFonts w:ascii="宋体" w:hAnsi="宋体" w:cs="宋体"/>
                <w:sz w:val="24"/>
                <w:szCs w:val="24"/>
                <w:highlight w:val="none"/>
              </w:rPr>
            </w:pPr>
            <w:r>
              <w:rPr>
                <w:rFonts w:hint="eastAsia" w:ascii="宋体" w:hAnsi="宋体" w:cs="宋体"/>
                <w:sz w:val="24"/>
                <w:szCs w:val="24"/>
                <w:highlight w:val="none"/>
              </w:rPr>
              <w:t>大专或以上学历，具有相关工作经验。（需提供学历、经验或任职证明文件，中标后提交原件备查）</w:t>
            </w:r>
          </w:p>
        </w:tc>
        <w:tc>
          <w:tcPr>
            <w:tcW w:w="4871" w:type="dxa"/>
            <w:vAlign w:val="center"/>
          </w:tcPr>
          <w:p>
            <w:pPr>
              <w:pStyle w:val="37"/>
              <w:rPr>
                <w:rFonts w:ascii="宋体" w:hAnsi="宋体" w:cs="宋体"/>
                <w:sz w:val="24"/>
                <w:szCs w:val="24"/>
                <w:highlight w:val="none"/>
              </w:rPr>
            </w:pPr>
            <w:r>
              <w:rPr>
                <w:rFonts w:hint="eastAsia" w:ascii="宋体" w:hAnsi="宋体" w:cs="宋体"/>
                <w:sz w:val="24"/>
                <w:szCs w:val="24"/>
                <w:highlight w:val="none"/>
              </w:rPr>
              <w:t>熟悉安全服务的整个流程，具有专业的安保管理知识及经验，并受过专业的培训，持有相关的职业资格证，保证本项目安保管理的服务质量。（需提供以上要求的相关证书复印件）。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trPr>
        <w:tc>
          <w:tcPr>
            <w:tcW w:w="967" w:type="dxa"/>
            <w:vAlign w:val="center"/>
          </w:tcPr>
          <w:p>
            <w:pPr>
              <w:jc w:val="center"/>
              <w:rPr>
                <w:rFonts w:ascii="宋体" w:hAnsi="宋体" w:cs="宋体"/>
                <w:sz w:val="24"/>
                <w:szCs w:val="24"/>
                <w:highlight w:val="none"/>
              </w:rPr>
            </w:pPr>
            <w:r>
              <w:rPr>
                <w:rFonts w:hint="eastAsia" w:ascii="宋体" w:hAnsi="宋体"/>
                <w:sz w:val="24"/>
                <w:szCs w:val="24"/>
                <w:highlight w:val="none"/>
              </w:rPr>
              <w:t>保安部人员</w:t>
            </w:r>
          </w:p>
        </w:tc>
        <w:tc>
          <w:tcPr>
            <w:tcW w:w="871" w:type="dxa"/>
            <w:vAlign w:val="center"/>
          </w:tcPr>
          <w:p>
            <w:pPr>
              <w:jc w:val="center"/>
              <w:rPr>
                <w:rFonts w:ascii="宋体" w:hAnsi="宋体" w:cs="宋体"/>
                <w:sz w:val="24"/>
                <w:szCs w:val="24"/>
                <w:highlight w:val="none"/>
              </w:rPr>
            </w:pPr>
            <w:r>
              <w:rPr>
                <w:rFonts w:hint="eastAsia" w:ascii="宋体" w:hAnsi="宋体"/>
                <w:sz w:val="24"/>
                <w:szCs w:val="24"/>
                <w:highlight w:val="none"/>
              </w:rPr>
              <w:t>3</w:t>
            </w:r>
            <w:r>
              <w:rPr>
                <w:rFonts w:ascii="宋体" w:hAnsi="宋体"/>
                <w:sz w:val="24"/>
                <w:szCs w:val="24"/>
                <w:highlight w:val="none"/>
              </w:rPr>
              <w:t>6</w:t>
            </w:r>
          </w:p>
        </w:tc>
        <w:tc>
          <w:tcPr>
            <w:tcW w:w="2693" w:type="dxa"/>
            <w:vAlign w:val="center"/>
          </w:tcPr>
          <w:p>
            <w:pPr>
              <w:pStyle w:val="123"/>
              <w:spacing w:line="360" w:lineRule="exact"/>
              <w:ind w:right="108"/>
              <w:rPr>
                <w:rFonts w:ascii="宋体" w:hAnsi="宋体" w:cs="宋体"/>
                <w:kern w:val="0"/>
                <w:sz w:val="24"/>
                <w:szCs w:val="24"/>
                <w:highlight w:val="none"/>
              </w:rPr>
            </w:pPr>
            <w:r>
              <w:rPr>
                <w:rFonts w:hint="eastAsia" w:ascii="宋体" w:hAnsi="宋体" w:cs="宋体"/>
                <w:sz w:val="24"/>
                <w:szCs w:val="24"/>
                <w:highlight w:val="none"/>
              </w:rPr>
              <w:t>初中或以上学历，具有相关工作经验。</w:t>
            </w:r>
          </w:p>
        </w:tc>
        <w:tc>
          <w:tcPr>
            <w:tcW w:w="4871" w:type="dxa"/>
            <w:vAlign w:val="center"/>
          </w:tcPr>
          <w:p>
            <w:pPr>
              <w:pStyle w:val="123"/>
              <w:spacing w:line="360" w:lineRule="exact"/>
              <w:ind w:right="108"/>
              <w:rPr>
                <w:rFonts w:ascii="宋体" w:hAnsi="宋体" w:cs="宋体"/>
                <w:sz w:val="24"/>
                <w:szCs w:val="24"/>
                <w:highlight w:val="none"/>
              </w:rPr>
            </w:pPr>
            <w:r>
              <w:rPr>
                <w:rFonts w:hint="eastAsia" w:ascii="宋体" w:hAnsi="宋体" w:cs="宋体"/>
                <w:sz w:val="24"/>
                <w:szCs w:val="24"/>
                <w:highlight w:val="none"/>
              </w:rPr>
              <w:t>持公安部门颁发的《保安员证》上岗，</w:t>
            </w:r>
            <w:r>
              <w:rPr>
                <w:rFonts w:hint="eastAsia" w:ascii="宋体" w:hAnsi="宋体" w:cs="宋体"/>
                <w:kern w:val="0"/>
                <w:sz w:val="24"/>
                <w:szCs w:val="24"/>
                <w:highlight w:val="none"/>
              </w:rPr>
              <w:t>身体健康，五官端正、无纹身、无刑事犯罪。男性1.7</w:t>
            </w:r>
            <w:r>
              <w:rPr>
                <w:rFonts w:ascii="宋体" w:hAnsi="宋体" w:cs="宋体"/>
                <w:kern w:val="0"/>
                <w:sz w:val="24"/>
                <w:szCs w:val="24"/>
                <w:highlight w:val="none"/>
              </w:rPr>
              <w:t>0</w:t>
            </w:r>
            <w:r>
              <w:rPr>
                <w:rFonts w:hint="eastAsia" w:ascii="宋体" w:hAnsi="宋体" w:cs="宋体"/>
                <w:kern w:val="0"/>
                <w:sz w:val="24"/>
                <w:szCs w:val="24"/>
                <w:highlight w:val="none"/>
              </w:rPr>
              <w:t>米或以上，女性1.60米或以上，平均年龄</w:t>
            </w:r>
            <w:r>
              <w:rPr>
                <w:rFonts w:ascii="宋体" w:hAnsi="宋体" w:cs="宋体"/>
                <w:kern w:val="0"/>
                <w:sz w:val="24"/>
                <w:szCs w:val="24"/>
                <w:highlight w:val="none"/>
              </w:rPr>
              <w:t>40</w:t>
            </w:r>
            <w:r>
              <w:rPr>
                <w:rFonts w:hint="eastAsia" w:ascii="宋体" w:hAnsi="宋体" w:cs="宋体"/>
                <w:kern w:val="0"/>
                <w:sz w:val="24"/>
                <w:szCs w:val="24"/>
                <w:highlight w:val="none"/>
              </w:rPr>
              <w:t>周岁以下，退伍军人优先，品行端正，责任感强。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967" w:type="dxa"/>
            <w:vAlign w:val="center"/>
          </w:tcPr>
          <w:p>
            <w:pPr>
              <w:jc w:val="center"/>
              <w:rPr>
                <w:rFonts w:ascii="宋体" w:hAnsi="宋体" w:cs="宋体"/>
                <w:sz w:val="24"/>
                <w:szCs w:val="24"/>
                <w:highlight w:val="none"/>
              </w:rPr>
            </w:pPr>
            <w:r>
              <w:rPr>
                <w:rFonts w:hint="eastAsia" w:ascii="宋体" w:hAnsi="宋体"/>
                <w:sz w:val="24"/>
                <w:szCs w:val="24"/>
                <w:highlight w:val="none"/>
              </w:rPr>
              <w:t>监控人员</w:t>
            </w:r>
          </w:p>
        </w:tc>
        <w:tc>
          <w:tcPr>
            <w:tcW w:w="871" w:type="dxa"/>
            <w:vAlign w:val="center"/>
          </w:tcPr>
          <w:p>
            <w:pPr>
              <w:jc w:val="center"/>
              <w:rPr>
                <w:rFonts w:ascii="宋体" w:hAnsi="宋体" w:cs="宋体"/>
                <w:sz w:val="24"/>
                <w:szCs w:val="24"/>
                <w:highlight w:val="none"/>
              </w:rPr>
            </w:pPr>
            <w:r>
              <w:rPr>
                <w:rFonts w:ascii="宋体" w:hAnsi="宋体" w:cs="宋体"/>
                <w:sz w:val="24"/>
                <w:szCs w:val="24"/>
                <w:highlight w:val="none"/>
              </w:rPr>
              <w:t>4</w:t>
            </w:r>
          </w:p>
        </w:tc>
        <w:tc>
          <w:tcPr>
            <w:tcW w:w="2693" w:type="dxa"/>
            <w:vAlign w:val="center"/>
          </w:tcPr>
          <w:p>
            <w:pPr>
              <w:pStyle w:val="123"/>
              <w:spacing w:line="360" w:lineRule="exact"/>
              <w:ind w:right="108"/>
              <w:rPr>
                <w:rFonts w:ascii="宋体" w:hAnsi="宋体" w:cs="宋体"/>
                <w:kern w:val="0"/>
                <w:sz w:val="24"/>
                <w:szCs w:val="24"/>
                <w:highlight w:val="none"/>
              </w:rPr>
            </w:pPr>
            <w:r>
              <w:rPr>
                <w:rFonts w:hint="eastAsia" w:ascii="宋体" w:hAnsi="宋体" w:cs="宋体"/>
                <w:sz w:val="24"/>
                <w:szCs w:val="24"/>
                <w:highlight w:val="none"/>
              </w:rPr>
              <w:t>中专（含高中）或以上学历，具有相关工作经验。</w:t>
            </w:r>
          </w:p>
        </w:tc>
        <w:tc>
          <w:tcPr>
            <w:tcW w:w="4871" w:type="dxa"/>
            <w:vAlign w:val="center"/>
          </w:tcPr>
          <w:p>
            <w:pPr>
              <w:pStyle w:val="123"/>
              <w:spacing w:line="360" w:lineRule="exact"/>
              <w:ind w:right="108"/>
              <w:rPr>
                <w:rFonts w:ascii="宋体" w:hAnsi="宋体"/>
                <w:sz w:val="24"/>
                <w:szCs w:val="24"/>
                <w:highlight w:val="none"/>
              </w:rPr>
            </w:pPr>
            <w:r>
              <w:rPr>
                <w:rFonts w:hint="eastAsia" w:ascii="宋体" w:hAnsi="宋体" w:cs="宋体"/>
                <w:sz w:val="24"/>
                <w:szCs w:val="24"/>
                <w:highlight w:val="none"/>
              </w:rPr>
              <w:t>持相关证书上岗，</w:t>
            </w:r>
            <w:r>
              <w:rPr>
                <w:rFonts w:hint="eastAsia" w:ascii="宋体" w:hAnsi="宋体" w:cs="宋体"/>
                <w:kern w:val="0"/>
                <w:sz w:val="24"/>
                <w:szCs w:val="24"/>
                <w:highlight w:val="none"/>
              </w:rPr>
              <w:t>身体健康，五官端正、无纹身、无刑事犯罪</w:t>
            </w:r>
            <w:r>
              <w:rPr>
                <w:rFonts w:hint="eastAsia" w:ascii="宋体" w:hAnsi="宋体" w:cs="宋体"/>
                <w:sz w:val="24"/>
                <w:szCs w:val="24"/>
                <w:highlight w:val="none"/>
              </w:rPr>
              <w:t>。</w:t>
            </w:r>
            <w:r>
              <w:rPr>
                <w:rFonts w:hint="eastAsia" w:ascii="宋体" w:hAnsi="宋体" w:cs="宋体"/>
                <w:kern w:val="0"/>
                <w:sz w:val="24"/>
                <w:szCs w:val="24"/>
                <w:highlight w:val="none"/>
              </w:rPr>
              <w:t>男性1.75米或以上，女性1.60米或以上，平均年龄</w:t>
            </w:r>
            <w:r>
              <w:rPr>
                <w:rFonts w:ascii="宋体" w:hAnsi="宋体" w:cs="宋体"/>
                <w:kern w:val="0"/>
                <w:sz w:val="24"/>
                <w:szCs w:val="24"/>
                <w:highlight w:val="none"/>
              </w:rPr>
              <w:t>45</w:t>
            </w:r>
            <w:r>
              <w:rPr>
                <w:rFonts w:hint="eastAsia" w:ascii="宋体" w:hAnsi="宋体" w:cs="宋体"/>
                <w:kern w:val="0"/>
                <w:sz w:val="24"/>
                <w:szCs w:val="24"/>
                <w:highlight w:val="none"/>
              </w:rPr>
              <w:t>岁周岁以下，退伍军人优先，品行端正，责任感强。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967" w:type="dxa"/>
            <w:vAlign w:val="center"/>
          </w:tcPr>
          <w:p>
            <w:pPr>
              <w:jc w:val="left"/>
              <w:rPr>
                <w:rFonts w:ascii="宋体" w:hAnsi="宋体" w:cs="宋体"/>
                <w:sz w:val="24"/>
                <w:szCs w:val="24"/>
                <w:highlight w:val="none"/>
              </w:rPr>
            </w:pPr>
            <w:r>
              <w:rPr>
                <w:rFonts w:hint="eastAsia" w:ascii="宋体" w:hAnsi="宋体"/>
                <w:sz w:val="24"/>
                <w:szCs w:val="24"/>
                <w:highlight w:val="none"/>
              </w:rPr>
              <w:t>清洁绿化主管</w:t>
            </w:r>
          </w:p>
        </w:tc>
        <w:tc>
          <w:tcPr>
            <w:tcW w:w="871" w:type="dxa"/>
            <w:vAlign w:val="center"/>
          </w:tcPr>
          <w:p>
            <w:pPr>
              <w:jc w:val="center"/>
              <w:rPr>
                <w:rFonts w:ascii="宋体" w:hAnsi="宋体" w:cs="宋体"/>
                <w:sz w:val="24"/>
                <w:szCs w:val="24"/>
                <w:highlight w:val="none"/>
              </w:rPr>
            </w:pPr>
            <w:r>
              <w:rPr>
                <w:rFonts w:hint="eastAsia" w:ascii="宋体" w:hAnsi="宋体"/>
                <w:sz w:val="24"/>
                <w:szCs w:val="24"/>
                <w:highlight w:val="none"/>
              </w:rPr>
              <w:t>1</w:t>
            </w:r>
          </w:p>
        </w:tc>
        <w:tc>
          <w:tcPr>
            <w:tcW w:w="2693" w:type="dxa"/>
            <w:vAlign w:val="center"/>
          </w:tcPr>
          <w:p>
            <w:pPr>
              <w:pStyle w:val="37"/>
              <w:jc w:val="both"/>
              <w:rPr>
                <w:rFonts w:ascii="宋体" w:hAnsi="宋体" w:cs="宋体"/>
                <w:sz w:val="24"/>
                <w:szCs w:val="24"/>
                <w:highlight w:val="none"/>
              </w:rPr>
            </w:pPr>
            <w:r>
              <w:rPr>
                <w:rFonts w:hint="eastAsia" w:ascii="宋体" w:hAnsi="宋体" w:cs="宋体"/>
                <w:sz w:val="24"/>
                <w:szCs w:val="24"/>
                <w:highlight w:val="none"/>
              </w:rPr>
              <w:t>大专或以上学历，具有相关管理经验。（需提供学历、经验或任职证明文件，中标后提交原件备查）</w:t>
            </w:r>
          </w:p>
        </w:tc>
        <w:tc>
          <w:tcPr>
            <w:tcW w:w="4871" w:type="dxa"/>
            <w:vAlign w:val="center"/>
          </w:tcPr>
          <w:p>
            <w:pPr>
              <w:pStyle w:val="37"/>
              <w:rPr>
                <w:rFonts w:ascii="宋体" w:hAnsi="宋体"/>
                <w:sz w:val="24"/>
                <w:szCs w:val="24"/>
                <w:highlight w:val="none"/>
              </w:rPr>
            </w:pPr>
            <w:r>
              <w:rPr>
                <w:rFonts w:hint="eastAsia" w:ascii="宋体" w:hAnsi="宋体" w:cs="宋体"/>
                <w:sz w:val="24"/>
                <w:szCs w:val="24"/>
                <w:highlight w:val="none"/>
              </w:rPr>
              <w:t>熟悉清洁服务的整个流程，具备丰富的清洁绿化经验及技术，并受过专业的培训，持相关的证书，保证本项目清洁服务管理的服务质量。（需提供以上要求的相关证书复印件）。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967" w:type="dxa"/>
            <w:vAlign w:val="center"/>
          </w:tcPr>
          <w:p>
            <w:pPr>
              <w:jc w:val="center"/>
              <w:rPr>
                <w:rFonts w:ascii="宋体" w:hAnsi="宋体" w:cs="宋体"/>
                <w:sz w:val="24"/>
                <w:szCs w:val="24"/>
                <w:highlight w:val="none"/>
              </w:rPr>
            </w:pPr>
            <w:r>
              <w:rPr>
                <w:rFonts w:hint="eastAsia" w:ascii="宋体" w:hAnsi="宋体"/>
                <w:sz w:val="24"/>
                <w:szCs w:val="24"/>
                <w:highlight w:val="none"/>
              </w:rPr>
              <w:t>清洁领班</w:t>
            </w:r>
          </w:p>
        </w:tc>
        <w:tc>
          <w:tcPr>
            <w:tcW w:w="871" w:type="dxa"/>
            <w:vAlign w:val="center"/>
          </w:tcPr>
          <w:p>
            <w:pPr>
              <w:jc w:val="center"/>
              <w:rPr>
                <w:rFonts w:ascii="宋体" w:hAnsi="宋体" w:cs="宋体"/>
                <w:sz w:val="24"/>
                <w:szCs w:val="24"/>
                <w:highlight w:val="none"/>
              </w:rPr>
            </w:pPr>
            <w:r>
              <w:rPr>
                <w:rFonts w:ascii="宋体" w:hAnsi="宋体"/>
                <w:sz w:val="24"/>
                <w:szCs w:val="24"/>
                <w:highlight w:val="none"/>
              </w:rPr>
              <w:t>1</w:t>
            </w:r>
          </w:p>
        </w:tc>
        <w:tc>
          <w:tcPr>
            <w:tcW w:w="2693" w:type="dxa"/>
            <w:vAlign w:val="center"/>
          </w:tcPr>
          <w:p>
            <w:pPr>
              <w:pStyle w:val="37"/>
              <w:jc w:val="both"/>
              <w:rPr>
                <w:rFonts w:ascii="宋体" w:hAnsi="宋体" w:cs="宋体"/>
                <w:sz w:val="24"/>
                <w:szCs w:val="24"/>
                <w:highlight w:val="none"/>
              </w:rPr>
            </w:pPr>
            <w:r>
              <w:rPr>
                <w:rFonts w:hint="eastAsia" w:ascii="宋体" w:hAnsi="宋体" w:cs="宋体"/>
                <w:sz w:val="24"/>
                <w:szCs w:val="24"/>
                <w:highlight w:val="none"/>
              </w:rPr>
              <w:t>大专或以上学历，具有相关工作经验。（需提供学历、经验或任职证明文件，中标后提交原件备查）</w:t>
            </w:r>
          </w:p>
        </w:tc>
        <w:tc>
          <w:tcPr>
            <w:tcW w:w="4871" w:type="dxa"/>
            <w:vAlign w:val="center"/>
          </w:tcPr>
          <w:p>
            <w:pPr>
              <w:pStyle w:val="37"/>
              <w:rPr>
                <w:rFonts w:ascii="宋体" w:hAnsi="宋体" w:cs="宋体"/>
                <w:sz w:val="24"/>
                <w:szCs w:val="24"/>
                <w:highlight w:val="none"/>
              </w:rPr>
            </w:pPr>
            <w:r>
              <w:rPr>
                <w:rFonts w:hint="eastAsia" w:ascii="宋体" w:hAnsi="宋体" w:cs="宋体"/>
                <w:sz w:val="24"/>
                <w:szCs w:val="24"/>
                <w:highlight w:val="none"/>
              </w:rPr>
              <w:t>男女不限，熟悉保洁服务流程，持有保洁员证或同类资格证书、上岗证，品行端正，责任感强。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967" w:type="dxa"/>
            <w:vAlign w:val="center"/>
          </w:tcPr>
          <w:p>
            <w:pPr>
              <w:jc w:val="center"/>
              <w:rPr>
                <w:rFonts w:ascii="宋体" w:hAnsi="宋体" w:cs="宋体"/>
                <w:sz w:val="24"/>
                <w:szCs w:val="24"/>
                <w:highlight w:val="none"/>
              </w:rPr>
            </w:pPr>
            <w:r>
              <w:rPr>
                <w:rFonts w:hint="eastAsia" w:ascii="宋体" w:hAnsi="宋体"/>
                <w:sz w:val="24"/>
                <w:szCs w:val="24"/>
                <w:highlight w:val="none"/>
              </w:rPr>
              <w:t>保洁员</w:t>
            </w:r>
          </w:p>
        </w:tc>
        <w:tc>
          <w:tcPr>
            <w:tcW w:w="871" w:type="dxa"/>
            <w:vAlign w:val="center"/>
          </w:tcPr>
          <w:p>
            <w:pPr>
              <w:jc w:val="center"/>
              <w:rPr>
                <w:rFonts w:ascii="宋体" w:hAnsi="宋体" w:cs="宋体"/>
                <w:sz w:val="24"/>
                <w:szCs w:val="24"/>
                <w:highlight w:val="none"/>
              </w:rPr>
            </w:pPr>
            <w:r>
              <w:rPr>
                <w:rFonts w:ascii="宋体" w:hAnsi="宋体" w:cs="宋体"/>
                <w:sz w:val="24"/>
                <w:szCs w:val="24"/>
                <w:highlight w:val="none"/>
              </w:rPr>
              <w:t>17</w:t>
            </w:r>
          </w:p>
        </w:tc>
        <w:tc>
          <w:tcPr>
            <w:tcW w:w="2693" w:type="dxa"/>
            <w:vAlign w:val="center"/>
          </w:tcPr>
          <w:p>
            <w:pPr>
              <w:pStyle w:val="37"/>
              <w:jc w:val="both"/>
              <w:rPr>
                <w:rFonts w:ascii="宋体" w:hAnsi="宋体" w:cs="宋体"/>
                <w:sz w:val="24"/>
                <w:szCs w:val="24"/>
                <w:highlight w:val="none"/>
              </w:rPr>
            </w:pPr>
            <w:r>
              <w:rPr>
                <w:rFonts w:hint="eastAsia" w:ascii="宋体" w:hAnsi="宋体" w:cs="宋体"/>
                <w:sz w:val="24"/>
                <w:szCs w:val="24"/>
                <w:highlight w:val="none"/>
              </w:rPr>
              <w:t>初中或以上学历，具有相关工作经验。</w:t>
            </w:r>
          </w:p>
        </w:tc>
        <w:tc>
          <w:tcPr>
            <w:tcW w:w="4871" w:type="dxa"/>
            <w:vAlign w:val="center"/>
          </w:tcPr>
          <w:p>
            <w:pPr>
              <w:pStyle w:val="123"/>
              <w:spacing w:line="360" w:lineRule="exact"/>
              <w:ind w:right="108"/>
              <w:rPr>
                <w:rFonts w:ascii="宋体" w:hAnsi="宋体" w:cs="宋体"/>
                <w:kern w:val="0"/>
                <w:sz w:val="24"/>
                <w:szCs w:val="24"/>
                <w:highlight w:val="none"/>
              </w:rPr>
            </w:pPr>
            <w:r>
              <w:rPr>
                <w:rFonts w:hint="eastAsia" w:ascii="宋体" w:hAnsi="宋体" w:cs="宋体"/>
                <w:sz w:val="24"/>
                <w:szCs w:val="24"/>
                <w:highlight w:val="none"/>
              </w:rPr>
              <w:t>男女不限，熟悉保洁服务流程，持有保洁员证或同类资格证书、上岗证，品行端正，责任感强。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967" w:type="dxa"/>
            <w:vAlign w:val="center"/>
          </w:tcPr>
          <w:p>
            <w:pPr>
              <w:jc w:val="center"/>
              <w:rPr>
                <w:rFonts w:ascii="宋体" w:hAnsi="宋体" w:cs="宋体"/>
                <w:sz w:val="24"/>
                <w:szCs w:val="24"/>
                <w:highlight w:val="none"/>
              </w:rPr>
            </w:pPr>
            <w:r>
              <w:rPr>
                <w:rFonts w:hint="eastAsia" w:ascii="宋体" w:hAnsi="宋体"/>
                <w:sz w:val="24"/>
                <w:szCs w:val="24"/>
                <w:highlight w:val="none"/>
              </w:rPr>
              <w:t>绿化工</w:t>
            </w:r>
          </w:p>
        </w:tc>
        <w:tc>
          <w:tcPr>
            <w:tcW w:w="871" w:type="dxa"/>
            <w:vAlign w:val="center"/>
          </w:tcPr>
          <w:p>
            <w:pPr>
              <w:jc w:val="center"/>
              <w:rPr>
                <w:rFonts w:ascii="宋体" w:hAnsi="宋体" w:cs="宋体"/>
                <w:sz w:val="24"/>
                <w:szCs w:val="24"/>
                <w:highlight w:val="none"/>
              </w:rPr>
            </w:pPr>
            <w:r>
              <w:rPr>
                <w:rFonts w:ascii="宋体" w:hAnsi="宋体"/>
                <w:sz w:val="24"/>
                <w:szCs w:val="24"/>
                <w:highlight w:val="none"/>
              </w:rPr>
              <w:t>2</w:t>
            </w:r>
          </w:p>
        </w:tc>
        <w:tc>
          <w:tcPr>
            <w:tcW w:w="2693" w:type="dxa"/>
            <w:vAlign w:val="center"/>
          </w:tcPr>
          <w:p>
            <w:pPr>
              <w:pStyle w:val="123"/>
              <w:spacing w:line="360" w:lineRule="exact"/>
              <w:ind w:right="108"/>
              <w:rPr>
                <w:rFonts w:ascii="宋体" w:hAnsi="宋体" w:cs="宋体"/>
                <w:kern w:val="0"/>
                <w:sz w:val="24"/>
                <w:szCs w:val="24"/>
                <w:highlight w:val="none"/>
              </w:rPr>
            </w:pPr>
            <w:r>
              <w:rPr>
                <w:rFonts w:hint="eastAsia" w:ascii="宋体" w:hAnsi="宋体" w:cs="宋体"/>
                <w:sz w:val="24"/>
                <w:szCs w:val="24"/>
                <w:highlight w:val="none"/>
              </w:rPr>
              <w:t>中专（含高中）或以上学历，具有相关工作经验。</w:t>
            </w:r>
          </w:p>
        </w:tc>
        <w:tc>
          <w:tcPr>
            <w:tcW w:w="4871" w:type="dxa"/>
            <w:vAlign w:val="center"/>
          </w:tcPr>
          <w:p>
            <w:pPr>
              <w:pStyle w:val="37"/>
              <w:rPr>
                <w:rFonts w:ascii="宋体" w:hAnsi="宋体"/>
                <w:sz w:val="24"/>
                <w:szCs w:val="24"/>
                <w:highlight w:val="none"/>
              </w:rPr>
            </w:pPr>
            <w:r>
              <w:rPr>
                <w:rFonts w:hint="eastAsia" w:ascii="宋体" w:hAnsi="宋体" w:cs="宋体"/>
                <w:sz w:val="24"/>
                <w:szCs w:val="24"/>
                <w:highlight w:val="none"/>
              </w:rPr>
              <w:t>具有相关证书，具有专业的绿化养护知识及操作能力。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967"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工程主管</w:t>
            </w:r>
          </w:p>
        </w:tc>
        <w:tc>
          <w:tcPr>
            <w:tcW w:w="87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2693" w:type="dxa"/>
            <w:vAlign w:val="center"/>
          </w:tcPr>
          <w:p>
            <w:pPr>
              <w:pStyle w:val="37"/>
              <w:jc w:val="both"/>
              <w:rPr>
                <w:rFonts w:ascii="宋体" w:hAnsi="宋体" w:cs="宋体"/>
                <w:sz w:val="24"/>
                <w:szCs w:val="24"/>
                <w:highlight w:val="none"/>
              </w:rPr>
            </w:pPr>
            <w:r>
              <w:rPr>
                <w:rFonts w:hint="eastAsia" w:ascii="宋体" w:hAnsi="宋体" w:cs="宋体"/>
                <w:sz w:val="24"/>
                <w:szCs w:val="24"/>
                <w:highlight w:val="none"/>
              </w:rPr>
              <w:t>大专或以上学历，具有相关管理经验。（需提供学历、经验或任职证明文件，中标后提交原件备查）</w:t>
            </w:r>
          </w:p>
        </w:tc>
        <w:tc>
          <w:tcPr>
            <w:tcW w:w="4871" w:type="dxa"/>
            <w:vAlign w:val="center"/>
          </w:tcPr>
          <w:p>
            <w:pPr>
              <w:pStyle w:val="37"/>
              <w:rPr>
                <w:rFonts w:ascii="宋体" w:hAnsi="宋体" w:cs="宋体"/>
                <w:sz w:val="24"/>
                <w:szCs w:val="24"/>
                <w:highlight w:val="none"/>
              </w:rPr>
            </w:pPr>
            <w:r>
              <w:rPr>
                <w:rFonts w:hint="eastAsia" w:ascii="宋体" w:hAnsi="宋体" w:cs="宋体"/>
                <w:sz w:val="24"/>
                <w:szCs w:val="24"/>
                <w:highlight w:val="none"/>
              </w:rPr>
              <w:t>熟悉工程服务的整个流程，具有专业的技能知识并能够熟悉操作相关设备设施，受过专业的培训，持有相关的证书上岗（如中级或以上工程师资格证），保证各项设备设施的正常运转。（需提供以上要求的相关证书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967"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工程领班</w:t>
            </w:r>
          </w:p>
        </w:tc>
        <w:tc>
          <w:tcPr>
            <w:tcW w:w="87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2693" w:type="dxa"/>
            <w:vAlign w:val="center"/>
          </w:tcPr>
          <w:p>
            <w:pPr>
              <w:pStyle w:val="37"/>
              <w:jc w:val="both"/>
              <w:rPr>
                <w:rFonts w:ascii="宋体" w:hAnsi="宋体" w:cs="宋体"/>
                <w:sz w:val="24"/>
                <w:szCs w:val="24"/>
                <w:highlight w:val="none"/>
              </w:rPr>
            </w:pPr>
            <w:r>
              <w:rPr>
                <w:rFonts w:hint="eastAsia" w:ascii="宋体" w:hAnsi="宋体" w:cs="宋体"/>
                <w:sz w:val="24"/>
                <w:szCs w:val="24"/>
                <w:highlight w:val="none"/>
              </w:rPr>
              <w:t>大专或以上学历，具有相关管理经验。（需提供学历、经验或任职证明文件，中标后提交原件备查）</w:t>
            </w:r>
          </w:p>
        </w:tc>
        <w:tc>
          <w:tcPr>
            <w:tcW w:w="4871" w:type="dxa"/>
            <w:vAlign w:val="center"/>
          </w:tcPr>
          <w:p>
            <w:pPr>
              <w:pStyle w:val="37"/>
              <w:rPr>
                <w:rFonts w:ascii="宋体" w:hAnsi="宋体" w:cs="宋体"/>
                <w:sz w:val="24"/>
                <w:szCs w:val="24"/>
                <w:highlight w:val="none"/>
              </w:rPr>
            </w:pPr>
            <w:r>
              <w:rPr>
                <w:rFonts w:ascii="宋体" w:hAnsi="宋体" w:cs="宋体"/>
                <w:sz w:val="24"/>
                <w:szCs w:val="24"/>
                <w:highlight w:val="none"/>
              </w:rPr>
              <w:t>领班须具有建筑、暖通、给排水、机械、电气等专业助理工程师以上职称；对部门主管负责，以身作则，带领部门员工做好广州市第三少年宫的供电线路、供水管道、 配电设备的保养和维修工作，确保水电正常供应；严格按照规章制度处理日常工作事务。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67" w:type="dxa"/>
            <w:vAlign w:val="center"/>
          </w:tcPr>
          <w:p>
            <w:pPr>
              <w:pStyle w:val="37"/>
              <w:jc w:val="center"/>
              <w:rPr>
                <w:rFonts w:ascii="宋体" w:hAnsi="宋体" w:cs="宋体"/>
                <w:sz w:val="24"/>
                <w:szCs w:val="24"/>
                <w:highlight w:val="none"/>
              </w:rPr>
            </w:pPr>
            <w:r>
              <w:rPr>
                <w:rFonts w:hint="eastAsia" w:ascii="宋体" w:hAnsi="宋体" w:cs="宋体"/>
                <w:sz w:val="24"/>
                <w:szCs w:val="24"/>
                <w:highlight w:val="none"/>
              </w:rPr>
              <w:t>综合维修人员</w:t>
            </w:r>
          </w:p>
        </w:tc>
        <w:tc>
          <w:tcPr>
            <w:tcW w:w="871" w:type="dxa"/>
            <w:vAlign w:val="center"/>
          </w:tcPr>
          <w:p>
            <w:pPr>
              <w:jc w:val="center"/>
              <w:rPr>
                <w:rFonts w:ascii="宋体" w:hAnsi="宋体" w:cs="宋体"/>
                <w:kern w:val="0"/>
                <w:sz w:val="24"/>
                <w:szCs w:val="24"/>
                <w:highlight w:val="none"/>
              </w:rPr>
            </w:pPr>
            <w:r>
              <w:rPr>
                <w:rFonts w:ascii="宋体" w:hAnsi="宋体" w:cs="宋体"/>
                <w:kern w:val="0"/>
                <w:sz w:val="24"/>
                <w:szCs w:val="24"/>
                <w:highlight w:val="none"/>
              </w:rPr>
              <w:t>6</w:t>
            </w:r>
          </w:p>
        </w:tc>
        <w:tc>
          <w:tcPr>
            <w:tcW w:w="2693" w:type="dxa"/>
            <w:vAlign w:val="center"/>
          </w:tcPr>
          <w:p>
            <w:pPr>
              <w:pStyle w:val="37"/>
              <w:jc w:val="both"/>
              <w:rPr>
                <w:rFonts w:ascii="宋体" w:hAnsi="宋体" w:cs="宋体"/>
                <w:sz w:val="24"/>
                <w:szCs w:val="24"/>
                <w:highlight w:val="none"/>
              </w:rPr>
            </w:pPr>
            <w:r>
              <w:rPr>
                <w:rFonts w:ascii="宋体" w:hAnsi="宋体" w:cs="宋体"/>
                <w:sz w:val="24"/>
                <w:szCs w:val="24"/>
                <w:highlight w:val="none"/>
              </w:rPr>
              <w:t>中专（含高中）或以上学历，具有相关工作</w:t>
            </w:r>
            <w:r>
              <w:rPr>
                <w:rFonts w:hint="eastAsia" w:ascii="宋体" w:hAnsi="宋体" w:cs="宋体"/>
                <w:sz w:val="24"/>
                <w:szCs w:val="24"/>
                <w:highlight w:val="none"/>
              </w:rPr>
              <w:t>经验。</w:t>
            </w:r>
          </w:p>
        </w:tc>
        <w:tc>
          <w:tcPr>
            <w:tcW w:w="4871" w:type="dxa"/>
            <w:vAlign w:val="center"/>
          </w:tcPr>
          <w:p>
            <w:pPr>
              <w:pStyle w:val="37"/>
              <w:rPr>
                <w:rFonts w:ascii="宋体" w:hAnsi="宋体" w:cs="宋体"/>
                <w:sz w:val="24"/>
                <w:szCs w:val="24"/>
                <w:highlight w:val="none"/>
              </w:rPr>
            </w:pPr>
            <w:r>
              <w:rPr>
                <w:rFonts w:ascii="宋体" w:hAnsi="宋体" w:cs="宋体"/>
                <w:sz w:val="24"/>
                <w:szCs w:val="24"/>
                <w:highlight w:val="none"/>
              </w:rPr>
              <w:t>全面负责高/低压、电器设备/设施的维修更换和维保，给排水管道系统的维护、疏通、修理和负责综合性工程维修等相关工作；发现问题和事故隐患，立即采取措施加以解决，并及时报告主管部门和有关领导。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967" w:type="dxa"/>
            <w:vAlign w:val="center"/>
          </w:tcPr>
          <w:p>
            <w:pPr>
              <w:pStyle w:val="37"/>
              <w:jc w:val="center"/>
              <w:rPr>
                <w:rFonts w:ascii="宋体" w:hAnsi="宋体" w:cs="宋体"/>
                <w:sz w:val="24"/>
                <w:szCs w:val="24"/>
                <w:highlight w:val="none"/>
              </w:rPr>
            </w:pPr>
            <w:r>
              <w:rPr>
                <w:rFonts w:hint="eastAsia" w:ascii="宋体" w:hAnsi="宋体" w:cs="宋体"/>
                <w:sz w:val="24"/>
                <w:szCs w:val="24"/>
                <w:highlight w:val="none"/>
              </w:rPr>
              <w:t>设备管理人员</w:t>
            </w:r>
          </w:p>
        </w:tc>
        <w:tc>
          <w:tcPr>
            <w:tcW w:w="871" w:type="dxa"/>
            <w:vAlign w:val="center"/>
          </w:tcPr>
          <w:p>
            <w:pPr>
              <w:jc w:val="center"/>
              <w:rPr>
                <w:rFonts w:ascii="宋体" w:hAnsi="宋体" w:cs="宋体"/>
                <w:kern w:val="0"/>
                <w:sz w:val="24"/>
                <w:szCs w:val="24"/>
                <w:highlight w:val="none"/>
              </w:rPr>
            </w:pPr>
            <w:r>
              <w:rPr>
                <w:rFonts w:ascii="宋体" w:hAnsi="宋体" w:cs="宋体"/>
                <w:kern w:val="0"/>
                <w:sz w:val="24"/>
                <w:szCs w:val="24"/>
                <w:highlight w:val="none"/>
              </w:rPr>
              <w:t>2</w:t>
            </w:r>
          </w:p>
        </w:tc>
        <w:tc>
          <w:tcPr>
            <w:tcW w:w="2693" w:type="dxa"/>
            <w:vAlign w:val="center"/>
          </w:tcPr>
          <w:p>
            <w:pPr>
              <w:pStyle w:val="37"/>
              <w:jc w:val="both"/>
              <w:rPr>
                <w:rFonts w:ascii="宋体" w:hAnsi="宋体" w:cs="宋体"/>
                <w:sz w:val="24"/>
                <w:szCs w:val="24"/>
                <w:highlight w:val="none"/>
              </w:rPr>
            </w:pPr>
            <w:r>
              <w:rPr>
                <w:rFonts w:hint="eastAsia" w:ascii="宋体" w:hAnsi="宋体" w:cs="宋体"/>
                <w:sz w:val="24"/>
                <w:szCs w:val="24"/>
                <w:highlight w:val="none"/>
              </w:rPr>
              <w:t>中专（含高中）或以上学历，具有相关工作经验。</w:t>
            </w:r>
          </w:p>
        </w:tc>
        <w:tc>
          <w:tcPr>
            <w:tcW w:w="4871" w:type="dxa"/>
            <w:vAlign w:val="center"/>
          </w:tcPr>
          <w:p>
            <w:pPr>
              <w:pStyle w:val="37"/>
              <w:rPr>
                <w:rFonts w:ascii="宋体" w:hAnsi="宋体" w:cs="宋体"/>
                <w:sz w:val="24"/>
                <w:szCs w:val="24"/>
                <w:highlight w:val="none"/>
              </w:rPr>
            </w:pPr>
            <w:r>
              <w:rPr>
                <w:rFonts w:hint="eastAsia" w:ascii="宋体" w:hAnsi="宋体" w:cs="宋体"/>
                <w:sz w:val="24"/>
                <w:szCs w:val="24"/>
                <w:highlight w:val="none"/>
              </w:rPr>
              <w:t>具有相关的资格证书，包括但不限于：高压电工进网作业许可证或高压电工特种作业操作证、低压电工作业操作证等。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967" w:type="dxa"/>
            <w:vAlign w:val="center"/>
          </w:tcPr>
          <w:p>
            <w:pPr>
              <w:pStyle w:val="37"/>
              <w:jc w:val="center"/>
              <w:rPr>
                <w:rFonts w:ascii="宋体" w:hAnsi="宋体"/>
                <w:sz w:val="24"/>
                <w:szCs w:val="24"/>
                <w:highlight w:val="none"/>
              </w:rPr>
            </w:pPr>
            <w:r>
              <w:rPr>
                <w:rFonts w:hint="eastAsia" w:ascii="宋体" w:hAnsi="宋体"/>
                <w:sz w:val="24"/>
                <w:szCs w:val="24"/>
                <w:highlight w:val="none"/>
              </w:rPr>
              <w:t>咨询员</w:t>
            </w:r>
          </w:p>
        </w:tc>
        <w:tc>
          <w:tcPr>
            <w:tcW w:w="871" w:type="dxa"/>
            <w:vAlign w:val="center"/>
          </w:tcPr>
          <w:p>
            <w:pPr>
              <w:pStyle w:val="37"/>
              <w:jc w:val="center"/>
              <w:rPr>
                <w:rFonts w:ascii="宋体" w:hAnsi="宋体"/>
                <w:sz w:val="24"/>
                <w:szCs w:val="24"/>
                <w:highlight w:val="none"/>
              </w:rPr>
            </w:pPr>
            <w:r>
              <w:rPr>
                <w:rFonts w:ascii="宋体" w:hAnsi="宋体"/>
                <w:sz w:val="24"/>
                <w:szCs w:val="24"/>
                <w:highlight w:val="none"/>
              </w:rPr>
              <w:t>1</w:t>
            </w:r>
          </w:p>
        </w:tc>
        <w:tc>
          <w:tcPr>
            <w:tcW w:w="2693" w:type="dxa"/>
            <w:vAlign w:val="center"/>
          </w:tcPr>
          <w:p>
            <w:pPr>
              <w:pStyle w:val="37"/>
              <w:jc w:val="both"/>
              <w:rPr>
                <w:rFonts w:ascii="宋体" w:hAnsi="宋体"/>
                <w:sz w:val="24"/>
                <w:szCs w:val="24"/>
                <w:highlight w:val="none"/>
              </w:rPr>
            </w:pPr>
            <w:r>
              <w:rPr>
                <w:rFonts w:ascii="宋体" w:hAnsi="宋体"/>
                <w:sz w:val="24"/>
                <w:szCs w:val="24"/>
                <w:highlight w:val="none"/>
              </w:rPr>
              <w:t>本科及以上学历，具有</w:t>
            </w:r>
            <w:r>
              <w:rPr>
                <w:rFonts w:hint="eastAsia" w:ascii="宋体" w:hAnsi="宋体"/>
                <w:sz w:val="24"/>
                <w:szCs w:val="24"/>
                <w:highlight w:val="none"/>
              </w:rPr>
              <w:t>相关的接待经验</w:t>
            </w:r>
          </w:p>
        </w:tc>
        <w:tc>
          <w:tcPr>
            <w:tcW w:w="4871" w:type="dxa"/>
            <w:vAlign w:val="center"/>
          </w:tcPr>
          <w:p>
            <w:pPr>
              <w:pStyle w:val="37"/>
              <w:rPr>
                <w:rFonts w:ascii="宋体" w:hAnsi="宋体"/>
                <w:sz w:val="24"/>
                <w:szCs w:val="24"/>
                <w:highlight w:val="none"/>
              </w:rPr>
            </w:pPr>
            <w:r>
              <w:rPr>
                <w:rFonts w:ascii="宋体" w:hAnsi="宋体" w:cs="宋体"/>
                <w:sz w:val="24"/>
                <w:szCs w:val="24"/>
                <w:highlight w:val="none"/>
              </w:rPr>
              <w:t>年龄在23岁至35岁之间，</w:t>
            </w:r>
            <w:r>
              <w:rPr>
                <w:rFonts w:ascii="宋体" w:hAnsi="宋体" w:cs="Arial"/>
                <w:sz w:val="24"/>
                <w:szCs w:val="24"/>
                <w:highlight w:val="none"/>
              </w:rPr>
              <w:t>身高要求男性170CM以上，女性160CM以上；</w:t>
            </w:r>
            <w:r>
              <w:rPr>
                <w:rFonts w:ascii="宋体" w:hAnsi="宋体"/>
                <w:sz w:val="24"/>
                <w:szCs w:val="24"/>
                <w:highlight w:val="none"/>
              </w:rPr>
              <w:t>五官端正，有亲和力，口才好，</w:t>
            </w:r>
            <w:r>
              <w:rPr>
                <w:rFonts w:hint="eastAsia" w:ascii="宋体" w:hAnsi="宋体"/>
                <w:sz w:val="24"/>
                <w:szCs w:val="24"/>
                <w:highlight w:val="none"/>
              </w:rPr>
              <w:t>精通粤语、普通话达到国家二级乙等水平及以上、</w:t>
            </w:r>
            <w:r>
              <w:rPr>
                <w:rFonts w:ascii="宋体" w:hAnsi="宋体"/>
                <w:sz w:val="24"/>
                <w:szCs w:val="24"/>
                <w:highlight w:val="none"/>
              </w:rPr>
              <w:t>英语4级以上</w:t>
            </w:r>
            <w:r>
              <w:rPr>
                <w:rFonts w:hint="eastAsia" w:ascii="宋体" w:hAnsi="宋体"/>
                <w:sz w:val="24"/>
                <w:szCs w:val="24"/>
                <w:highlight w:val="none"/>
              </w:rPr>
              <w:t>者优先</w:t>
            </w:r>
            <w:r>
              <w:rPr>
                <w:rFonts w:ascii="宋体" w:hAnsi="宋体"/>
                <w:sz w:val="24"/>
                <w:szCs w:val="24"/>
                <w:highlight w:val="none"/>
              </w:rPr>
              <w:t>，形象气质佳，持有效健康证。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967" w:type="dxa"/>
            <w:vAlign w:val="center"/>
          </w:tcPr>
          <w:p>
            <w:pPr>
              <w:pStyle w:val="37"/>
              <w:jc w:val="center"/>
              <w:rPr>
                <w:rFonts w:ascii="宋体" w:hAnsi="宋体"/>
                <w:sz w:val="24"/>
                <w:szCs w:val="24"/>
                <w:highlight w:val="none"/>
              </w:rPr>
            </w:pPr>
            <w:r>
              <w:rPr>
                <w:rFonts w:hint="eastAsia" w:ascii="宋体" w:hAnsi="宋体"/>
                <w:sz w:val="24"/>
                <w:szCs w:val="24"/>
                <w:highlight w:val="none"/>
              </w:rPr>
              <w:t>合计</w:t>
            </w:r>
          </w:p>
        </w:tc>
        <w:tc>
          <w:tcPr>
            <w:tcW w:w="871" w:type="dxa"/>
            <w:vAlign w:val="center"/>
          </w:tcPr>
          <w:p>
            <w:pPr>
              <w:pStyle w:val="37"/>
              <w:jc w:val="center"/>
              <w:rPr>
                <w:rFonts w:ascii="宋体" w:hAnsi="宋体"/>
                <w:sz w:val="24"/>
                <w:szCs w:val="24"/>
                <w:highlight w:val="none"/>
              </w:rPr>
            </w:pPr>
            <w:r>
              <w:rPr>
                <w:rFonts w:hint="eastAsia" w:ascii="宋体" w:hAnsi="宋体"/>
                <w:sz w:val="24"/>
                <w:szCs w:val="24"/>
                <w:highlight w:val="none"/>
              </w:rPr>
              <w:t>79人</w:t>
            </w:r>
          </w:p>
        </w:tc>
        <w:tc>
          <w:tcPr>
            <w:tcW w:w="2693" w:type="dxa"/>
            <w:vAlign w:val="center"/>
          </w:tcPr>
          <w:p>
            <w:pPr>
              <w:pStyle w:val="37"/>
              <w:jc w:val="both"/>
              <w:rPr>
                <w:rFonts w:ascii="宋体" w:hAnsi="宋体"/>
                <w:sz w:val="24"/>
                <w:szCs w:val="24"/>
                <w:highlight w:val="none"/>
              </w:rPr>
            </w:pPr>
          </w:p>
        </w:tc>
        <w:tc>
          <w:tcPr>
            <w:tcW w:w="4871" w:type="dxa"/>
            <w:vAlign w:val="center"/>
          </w:tcPr>
          <w:p>
            <w:pPr>
              <w:pStyle w:val="37"/>
              <w:jc w:val="center"/>
              <w:rPr>
                <w:rFonts w:ascii="宋体" w:hAnsi="宋体"/>
                <w:sz w:val="24"/>
                <w:szCs w:val="24"/>
                <w:highlight w:val="none"/>
              </w:rPr>
            </w:pPr>
          </w:p>
        </w:tc>
      </w:tr>
    </w:tbl>
    <w:p>
      <w:pPr>
        <w:pStyle w:val="37"/>
        <w:spacing w:line="360" w:lineRule="auto"/>
        <w:ind w:firstLine="480" w:firstLineChars="200"/>
        <w:rPr>
          <w:rFonts w:asciiTheme="minorEastAsia" w:hAnsiTheme="minorEastAsia" w:eastAsiaTheme="minorEastAsia"/>
          <w:sz w:val="24"/>
          <w:szCs w:val="24"/>
          <w:highlight w:val="none"/>
        </w:rPr>
      </w:pPr>
      <w:bookmarkStart w:id="35" w:name="_Hlk79944321"/>
      <w:r>
        <w:rPr>
          <w:rFonts w:hint="eastAsia" w:asciiTheme="minorEastAsia" w:hAnsiTheme="minorEastAsia" w:eastAsiaTheme="minorEastAsia"/>
          <w:sz w:val="24"/>
          <w:szCs w:val="24"/>
          <w:highlight w:val="none"/>
        </w:rPr>
        <w:t>以上人数为三宫开馆运营的人员配置情况，若因不可抗力原因导致未能开学，人员配置在上述79人的基础上，保安部人员由36人降为32人，监控人员由4人降为0人，保洁员由17人降为10人，绿化工由2人降为1人，设备管理人员由2人降为1人，咨询员由1人降为0人，总人数</w:t>
      </w:r>
      <w:r>
        <w:rPr>
          <w:rFonts w:hint="eastAsia" w:asciiTheme="minorEastAsia" w:hAnsiTheme="minorEastAsia" w:eastAsiaTheme="minorEastAsia"/>
          <w:sz w:val="24"/>
          <w:szCs w:val="24"/>
          <w:highlight w:val="none"/>
          <w:lang w:val="en-US" w:eastAsia="zh-CN"/>
        </w:rPr>
        <w:t>不少于</w:t>
      </w:r>
      <w:r>
        <w:rPr>
          <w:rFonts w:hint="eastAsia" w:asciiTheme="minorEastAsia" w:hAnsiTheme="minorEastAsia" w:eastAsiaTheme="minorEastAsia"/>
          <w:sz w:val="24"/>
          <w:szCs w:val="24"/>
          <w:highlight w:val="none"/>
        </w:rPr>
        <w:t>61人。</w:t>
      </w:r>
    </w:p>
    <w:bookmarkEnd w:id="35"/>
    <w:p>
      <w:pPr>
        <w:pStyle w:val="37"/>
        <w:spacing w:line="360" w:lineRule="auto"/>
        <w:ind w:firstLine="480" w:firstLineChars="200"/>
        <w:rPr>
          <w:rFonts w:asciiTheme="minorEastAsia" w:hAnsiTheme="minorEastAsia" w:eastAsiaTheme="minorEastAsia"/>
          <w:sz w:val="24"/>
          <w:szCs w:val="24"/>
          <w:highlight w:val="none"/>
        </w:rPr>
      </w:pPr>
      <w:bookmarkStart w:id="36" w:name="_Toc287861498"/>
      <w:bookmarkStart w:id="37" w:name="_Toc288557583"/>
      <w:bookmarkStart w:id="38" w:name="_Toc288053532"/>
      <w:r>
        <w:rPr>
          <w:rFonts w:hint="eastAsia" w:asciiTheme="minorEastAsia" w:hAnsiTheme="minorEastAsia" w:eastAsiaTheme="minorEastAsia"/>
          <w:sz w:val="24"/>
          <w:szCs w:val="24"/>
          <w:highlight w:val="none"/>
        </w:rPr>
        <w:t>（二）人员素质要求</w:t>
      </w:r>
      <w:bookmarkEnd w:id="36"/>
      <w:bookmarkEnd w:id="37"/>
      <w:bookmarkEnd w:id="38"/>
    </w:p>
    <w:p>
      <w:pPr>
        <w:pStyle w:val="37"/>
        <w:spacing w:line="360" w:lineRule="auto"/>
        <w:ind w:firstLine="480" w:firstLineChars="200"/>
        <w:rPr>
          <w:rFonts w:asciiTheme="minorEastAsia" w:hAnsiTheme="minorEastAsia" w:eastAsiaTheme="minorEastAsia"/>
          <w:sz w:val="24"/>
          <w:szCs w:val="24"/>
          <w:highlight w:val="none"/>
        </w:rPr>
      </w:pPr>
      <w:bookmarkStart w:id="39" w:name="_Toc288557584"/>
      <w:bookmarkStart w:id="40" w:name="_Toc288053533"/>
      <w:bookmarkStart w:id="41" w:name="_Toc287861499"/>
      <w:r>
        <w:rPr>
          <w:rFonts w:hint="eastAsia" w:asciiTheme="minorEastAsia" w:hAnsiTheme="minorEastAsia" w:eastAsiaTheme="minorEastAsia"/>
          <w:sz w:val="24"/>
          <w:szCs w:val="24"/>
          <w:highlight w:val="none"/>
        </w:rPr>
        <w:t>1.项目经理及管理员要求：</w:t>
      </w:r>
      <w:bookmarkEnd w:id="39"/>
      <w:bookmarkEnd w:id="40"/>
      <w:r>
        <w:rPr>
          <w:rFonts w:hint="eastAsia" w:asciiTheme="minorEastAsia" w:hAnsiTheme="minorEastAsia" w:eastAsiaTheme="minorEastAsia"/>
          <w:sz w:val="24"/>
          <w:szCs w:val="24"/>
          <w:highlight w:val="none"/>
        </w:rPr>
        <w:t>身体健康，政历清楚，具有较强协调能力和决策能力，责任心强，综合素质较高，有同类型项目管理经验。</w:t>
      </w:r>
    </w:p>
    <w:p>
      <w:pPr>
        <w:pStyle w:val="37"/>
        <w:spacing w:line="360" w:lineRule="auto"/>
        <w:ind w:firstLine="480" w:firstLineChars="200"/>
        <w:rPr>
          <w:rFonts w:asciiTheme="minorEastAsia" w:hAnsiTheme="minorEastAsia" w:eastAsiaTheme="minorEastAsia"/>
          <w:sz w:val="24"/>
          <w:szCs w:val="24"/>
          <w:highlight w:val="none"/>
        </w:rPr>
      </w:pPr>
      <w:bookmarkStart w:id="42" w:name="_Toc288557585"/>
      <w:bookmarkStart w:id="43" w:name="_Toc288053534"/>
      <w:r>
        <w:rPr>
          <w:rFonts w:hint="eastAsia" w:asciiTheme="minorEastAsia" w:hAnsiTheme="minorEastAsia" w:eastAsiaTheme="minorEastAsia"/>
          <w:sz w:val="24"/>
          <w:szCs w:val="24"/>
          <w:highlight w:val="none"/>
        </w:rPr>
        <w:t>2.保安队长要求：</w:t>
      </w:r>
      <w:bookmarkEnd w:id="42"/>
      <w:bookmarkEnd w:id="43"/>
      <w:r>
        <w:rPr>
          <w:rFonts w:hint="eastAsia" w:asciiTheme="minorEastAsia" w:hAnsiTheme="minorEastAsia" w:eastAsiaTheme="minorEastAsia"/>
          <w:sz w:val="24"/>
          <w:szCs w:val="24"/>
          <w:highlight w:val="none"/>
        </w:rPr>
        <w:t>有保安队长带队工作经验，品行端正，责任感强，有较高的政治思想素养和业务水平，有较强的组织协调能力，受过专门的保安业务培训。</w:t>
      </w:r>
    </w:p>
    <w:p>
      <w:pPr>
        <w:pStyle w:val="37"/>
        <w:spacing w:line="360" w:lineRule="auto"/>
        <w:ind w:firstLine="480" w:firstLineChars="200"/>
        <w:rPr>
          <w:rFonts w:asciiTheme="minorEastAsia" w:hAnsiTheme="minorEastAsia" w:eastAsiaTheme="minorEastAsia"/>
          <w:sz w:val="24"/>
          <w:szCs w:val="24"/>
          <w:highlight w:val="none"/>
        </w:rPr>
      </w:pPr>
      <w:bookmarkStart w:id="44" w:name="_Toc288053535"/>
      <w:bookmarkStart w:id="45" w:name="_Toc288557586"/>
      <w:r>
        <w:rPr>
          <w:rFonts w:hint="eastAsia" w:asciiTheme="minorEastAsia" w:hAnsiTheme="minorEastAsia" w:eastAsiaTheme="minorEastAsia"/>
          <w:sz w:val="24"/>
          <w:szCs w:val="24"/>
          <w:highlight w:val="none"/>
        </w:rPr>
        <w:t>3.保安人员要求：必须有保安证，身体健康，没有传染病及精神病等不能控制自己行为能力的疾病病史，体貌端正。没有犯罪记录。</w:t>
      </w:r>
      <w:bookmarkEnd w:id="41"/>
      <w:bookmarkStart w:id="46" w:name="_Toc287861500"/>
      <w:r>
        <w:rPr>
          <w:rFonts w:hint="eastAsia" w:asciiTheme="minorEastAsia" w:hAnsiTheme="minorEastAsia" w:eastAsiaTheme="minorEastAsia"/>
          <w:sz w:val="24"/>
          <w:szCs w:val="24"/>
          <w:highlight w:val="none"/>
        </w:rPr>
        <w:t>保安员着装要求：须符合《保安服务管理条例》的要求。</w:t>
      </w:r>
      <w:bookmarkEnd w:id="44"/>
      <w:bookmarkEnd w:id="45"/>
      <w:bookmarkEnd w:id="46"/>
    </w:p>
    <w:p>
      <w:pPr>
        <w:pStyle w:val="37"/>
        <w:spacing w:line="360" w:lineRule="auto"/>
        <w:ind w:firstLine="480" w:firstLineChars="200"/>
        <w:rPr>
          <w:rFonts w:asciiTheme="minorEastAsia" w:hAnsiTheme="minorEastAsia" w:eastAsiaTheme="minorEastAsia"/>
          <w:sz w:val="24"/>
          <w:szCs w:val="24"/>
          <w:highlight w:val="none"/>
        </w:rPr>
      </w:pPr>
      <w:bookmarkStart w:id="47" w:name="_Toc288053536"/>
      <w:bookmarkStart w:id="48" w:name="_Toc288557587"/>
      <w:r>
        <w:rPr>
          <w:rFonts w:hint="eastAsia" w:asciiTheme="minorEastAsia" w:hAnsiTheme="minorEastAsia" w:eastAsiaTheme="minorEastAsia"/>
          <w:sz w:val="24"/>
          <w:szCs w:val="24"/>
          <w:highlight w:val="none"/>
        </w:rPr>
        <w:t>4.</w:t>
      </w:r>
      <w:r>
        <w:rPr>
          <w:rFonts w:hint="eastAsia" w:asciiTheme="minorEastAsia" w:hAnsiTheme="minorEastAsia" w:eastAsiaTheme="minorEastAsia"/>
          <w:highlight w:val="none"/>
        </w:rPr>
        <w:t xml:space="preserve"> </w:t>
      </w:r>
      <w:r>
        <w:rPr>
          <w:rFonts w:hint="eastAsia" w:asciiTheme="minorEastAsia" w:hAnsiTheme="minorEastAsia" w:eastAsiaTheme="minorEastAsia"/>
          <w:sz w:val="24"/>
          <w:szCs w:val="24"/>
          <w:highlight w:val="none"/>
        </w:rPr>
        <w:t>保安从业人员需知法、懂法、守法，依法办事，需严格遵守保安从业规范，模范遵守安全管理规定。</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5.保洁及绿化人员要求：</w:t>
      </w:r>
      <w:bookmarkEnd w:id="47"/>
      <w:bookmarkEnd w:id="48"/>
      <w:r>
        <w:rPr>
          <w:rFonts w:hint="eastAsia" w:asciiTheme="minorEastAsia" w:hAnsiTheme="minorEastAsia" w:eastAsiaTheme="minorEastAsia"/>
          <w:sz w:val="24"/>
          <w:szCs w:val="24"/>
          <w:highlight w:val="none"/>
        </w:rPr>
        <w:t>身体健康，仪容端庄，品格良好，工作热情有礼，佩戴工作证及穿着干净整齐的制服。</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6.工程人员要求：持相关证照，</w:t>
      </w:r>
      <w:r>
        <w:rPr>
          <w:rFonts w:asciiTheme="minorEastAsia" w:hAnsiTheme="minorEastAsia" w:eastAsiaTheme="minorEastAsia"/>
          <w:sz w:val="24"/>
          <w:szCs w:val="24"/>
          <w:highlight w:val="none"/>
        </w:rPr>
        <w:t>45</w:t>
      </w:r>
      <w:r>
        <w:rPr>
          <w:rFonts w:hint="eastAsia" w:asciiTheme="minorEastAsia" w:hAnsiTheme="minorEastAsia" w:eastAsiaTheme="minorEastAsia"/>
          <w:sz w:val="24"/>
          <w:szCs w:val="24"/>
          <w:highlight w:val="none"/>
        </w:rPr>
        <w:t>岁以下，具有5年以上设备设施维修保养经验。</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7.咨询员：本科学历及以上，23-35岁之间，精通粤语、国家普通话测试水平二级乙等及以上、</w:t>
      </w:r>
      <w:r>
        <w:rPr>
          <w:rFonts w:asciiTheme="minorEastAsia" w:hAnsiTheme="minorEastAsia" w:eastAsiaTheme="minorEastAsia"/>
          <w:sz w:val="24"/>
          <w:szCs w:val="24"/>
          <w:highlight w:val="none"/>
        </w:rPr>
        <w:t>英语4级及以上水平</w:t>
      </w:r>
      <w:r>
        <w:rPr>
          <w:rFonts w:hint="eastAsia" w:asciiTheme="minorEastAsia" w:hAnsiTheme="minorEastAsia" w:eastAsiaTheme="minorEastAsia"/>
          <w:sz w:val="24"/>
          <w:szCs w:val="24"/>
          <w:highlight w:val="none"/>
        </w:rPr>
        <w:t>者优先，具有相关接待工作经验。</w:t>
      </w:r>
    </w:p>
    <w:bookmarkEnd w:id="33"/>
    <w:bookmarkEnd w:id="34"/>
    <w:p>
      <w:pPr>
        <w:pStyle w:val="122"/>
        <w:spacing w:line="240" w:lineRule="auto"/>
        <w:rPr>
          <w:rFonts w:asciiTheme="minorEastAsia" w:hAnsiTheme="minorEastAsia" w:eastAsiaTheme="minorEastAsia"/>
          <w:sz w:val="24"/>
          <w:szCs w:val="24"/>
          <w:highlight w:val="none"/>
        </w:rPr>
      </w:pPr>
      <w:bookmarkStart w:id="49" w:name="_Toc408904437"/>
      <w:bookmarkStart w:id="50" w:name="_Toc316048370"/>
      <w:r>
        <w:rPr>
          <w:rFonts w:hint="eastAsia" w:asciiTheme="minorEastAsia" w:hAnsiTheme="minorEastAsia" w:eastAsiaTheme="minorEastAsia"/>
          <w:sz w:val="24"/>
          <w:szCs w:val="24"/>
          <w:highlight w:val="none"/>
        </w:rPr>
        <w:t>六、其他说明</w:t>
      </w:r>
      <w:bookmarkEnd w:id="49"/>
      <w:bookmarkEnd w:id="50"/>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（一）采购人免费提供约25㎡的管理用房给中标人使用，中标人要列明管理用房分配方案并报采购人审批。</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（二）中标人应有成立工会组织，保障员工队伍的稳定性，提高队伍的凝聚力和执行力。</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（三）本项目不能转包，中标人不得对物业的设施及布置作变更。</w:t>
      </w:r>
      <w:bookmarkStart w:id="51" w:name="_Hlk44863045"/>
      <w:r>
        <w:rPr>
          <w:rFonts w:hint="eastAsia" w:asciiTheme="minorEastAsia" w:hAnsiTheme="minorEastAsia" w:eastAsiaTheme="minorEastAsia"/>
          <w:sz w:val="24"/>
          <w:szCs w:val="24"/>
          <w:highlight w:val="none"/>
        </w:rPr>
        <w:t xml:space="preserve">物业的水、电等能源消耗费用由采购人支付。 </w:t>
      </w:r>
      <w:bookmarkEnd w:id="51"/>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（四）</w:t>
      </w:r>
      <w:bookmarkStart w:id="52" w:name="_Hlk44863282"/>
      <w:r>
        <w:rPr>
          <w:rFonts w:hint="eastAsia" w:asciiTheme="minorEastAsia" w:hAnsiTheme="minorEastAsia" w:eastAsiaTheme="minorEastAsia"/>
          <w:sz w:val="24"/>
          <w:szCs w:val="24"/>
          <w:highlight w:val="none"/>
        </w:rPr>
        <w:t>在管理服务期内，由于中标人责任造成群众、采购人人身伤亡和财产损失的，由中标人负责赔偿。中标人需购买保额不低于500万元的公众责任险，以保障采购人的利益。</w:t>
      </w:r>
      <w:bookmarkEnd w:id="52"/>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（五）中标人的全部工作人员必须符合广州市政府用工标准要求，全部人员必须按规定购买相应的社会保险金。</w:t>
      </w:r>
    </w:p>
    <w:p>
      <w:pPr>
        <w:pStyle w:val="37"/>
        <w:spacing w:line="360" w:lineRule="auto"/>
        <w:ind w:firstLine="480" w:firstLineChars="200"/>
        <w:rPr>
          <w:rFonts w:asciiTheme="minorEastAsia" w:hAnsiTheme="minorEastAsia" w:eastAsiaTheme="minorEastAsia"/>
          <w:sz w:val="24"/>
          <w:szCs w:val="24"/>
          <w:highlight w:val="none"/>
        </w:rPr>
      </w:pPr>
      <w:bookmarkStart w:id="53" w:name="_Hlk44863485"/>
      <w:r>
        <w:rPr>
          <w:rFonts w:hint="eastAsia" w:asciiTheme="minorEastAsia" w:hAnsiTheme="minorEastAsia" w:eastAsiaTheme="minorEastAsia"/>
          <w:sz w:val="24"/>
          <w:szCs w:val="24"/>
          <w:highlight w:val="none"/>
        </w:rPr>
        <w:t>（六）中标人工作人员在采购人的物业范围内发生违法、违规行为的，所造成一</w:t>
      </w:r>
      <w:bookmarkStart w:id="54" w:name="_Hlk44863479"/>
      <w:r>
        <w:rPr>
          <w:rFonts w:hint="eastAsia" w:asciiTheme="minorEastAsia" w:hAnsiTheme="minorEastAsia" w:eastAsiaTheme="minorEastAsia"/>
          <w:sz w:val="24"/>
          <w:szCs w:val="24"/>
          <w:highlight w:val="none"/>
        </w:rPr>
        <w:t>切后果及损失，由中标人承担责任和负责赔偿。</w:t>
      </w:r>
    </w:p>
    <w:bookmarkEnd w:id="53"/>
    <w:bookmarkEnd w:id="54"/>
    <w:p>
      <w:pPr>
        <w:pStyle w:val="37"/>
        <w:spacing w:line="360" w:lineRule="auto"/>
        <w:ind w:firstLine="480" w:firstLineChars="200"/>
        <w:rPr>
          <w:rFonts w:asciiTheme="minorEastAsia" w:hAnsiTheme="minorEastAsia" w:eastAsiaTheme="minorEastAsia"/>
          <w:sz w:val="24"/>
          <w:szCs w:val="24"/>
          <w:highlight w:val="none"/>
        </w:rPr>
      </w:pPr>
      <w:bookmarkStart w:id="55" w:name="_Hlk44863647"/>
      <w:r>
        <w:rPr>
          <w:rFonts w:hint="eastAsia" w:asciiTheme="minorEastAsia" w:hAnsiTheme="minorEastAsia" w:eastAsiaTheme="minorEastAsia"/>
          <w:sz w:val="24"/>
          <w:szCs w:val="24"/>
          <w:highlight w:val="none"/>
        </w:rPr>
        <w:t>（七）中标人全部工作人员应专职服务本项目，如有应急特殊情况需借用工作人员，应报请采购人批准，并保证本项目正常运行。</w:t>
      </w:r>
    </w:p>
    <w:bookmarkEnd w:id="55"/>
    <w:p>
      <w:pPr>
        <w:pStyle w:val="37"/>
        <w:spacing w:line="360" w:lineRule="auto"/>
        <w:ind w:firstLine="480" w:firstLineChars="200"/>
        <w:rPr>
          <w:rFonts w:asciiTheme="minorEastAsia" w:hAnsiTheme="minorEastAsia" w:eastAsiaTheme="minorEastAsia"/>
          <w:sz w:val="24"/>
          <w:szCs w:val="24"/>
          <w:highlight w:val="none"/>
        </w:rPr>
      </w:pPr>
      <w:bookmarkStart w:id="56" w:name="_Hlk44864415"/>
      <w:r>
        <w:rPr>
          <w:rFonts w:hint="eastAsia" w:asciiTheme="minorEastAsia" w:hAnsiTheme="minorEastAsia" w:eastAsiaTheme="minorEastAsia"/>
          <w:sz w:val="24"/>
          <w:szCs w:val="24"/>
          <w:highlight w:val="none"/>
        </w:rPr>
        <w:t>（八）中标人物业服务的组织机构必须完整，组织机构总人数必须足以满足采购人的需求。职责要分清，特殊工作人员（保安）不可兼杂项（场地布置，物资搬运）的工作。为保证物管工作的质量，减少人员流动过大带来管理上的不便。重要工作岗位人员（工程、保安），工资待遇不得低于服务项目所在地其它楼盘物业管理同类工种的工资待遇。</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九）对需持证上岗的服务人员，按国家规定全部持有相应上岗证。工程管理人员数量设置须根据管理项目中的设备、设施的种类、数量，配置相应专业，相应数量的工程维护人员，并确保上述工程人员专门服务于本物业项目，不得同时兼顾其它物管项目，工程人员须提供任职资格证明文件。</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（十）投标文件中所列拟任的项目经理、工程主管、保安队长即为投标人中标后为采购人提供服务的服务人员，未经采购人同意不得更换。</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（十一）中标人的工作人员须遵守采购人的有关规章制度和管理规定，如有违反或损害采购人利益的，采购人有权拒绝中标人违规工作人员在此工作。</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（十二）中标人自开始保安服务之日起30日内向物业所在地设区的市级人民政府公安机关办理备案，并于终止保安服务之日起30日内到备案的公安机关撤销备案。</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（十三）双方根据招标文件中采购人需求的内容拟定物业服务合同附件条款。</w:t>
      </w:r>
    </w:p>
    <w:bookmarkEnd w:id="56"/>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（十四）投标人须制定各项服务的实施方案：</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1.正常状态下的物业管理方案（含工程、保洁、保安、绿化、杂项）。</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bookmarkStart w:id="57" w:name="_Hlk79944418"/>
      <w:r>
        <w:rPr>
          <w:rFonts w:hint="eastAsia" w:asciiTheme="minorEastAsia" w:hAnsiTheme="minorEastAsia" w:eastAsiaTheme="minorEastAsia"/>
          <w:sz w:val="24"/>
          <w:szCs w:val="24"/>
          <w:highlight w:val="none"/>
        </w:rPr>
        <w:t>非常状态下的应急预案（含防</w:t>
      </w:r>
      <w:r>
        <w:rPr>
          <w:rFonts w:hint="eastAsia" w:asciiTheme="minorEastAsia" w:hAnsiTheme="minorEastAsia" w:eastAsiaTheme="minorEastAsia"/>
          <w:color w:val="auto"/>
          <w:sz w:val="24"/>
          <w:szCs w:val="24"/>
          <w:highlight w:val="none"/>
        </w:rPr>
        <w:t>火、防汛、防</w:t>
      </w:r>
      <w:r>
        <w:rPr>
          <w:rFonts w:hint="eastAsia" w:asciiTheme="minorEastAsia" w:hAnsiTheme="minorEastAsia" w:eastAsiaTheme="minorEastAsia"/>
          <w:sz w:val="24"/>
          <w:szCs w:val="24"/>
          <w:highlight w:val="none"/>
        </w:rPr>
        <w:t>盗、防恐、防爆、防疫、防毒、防群死、群伤等）。</w:t>
      </w:r>
      <w:bookmarkEnd w:id="57"/>
      <w:bookmarkStart w:id="63" w:name="_GoBack"/>
      <w:bookmarkEnd w:id="63"/>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（十五）中标人须设立消防安全工作台帐、设备设施管理工作台账、突发事件台账等。</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六）采购人通过下列方式对中标人的服务工作进行监督：审核物业管理处提交的年、季、月的管理服务计划和报告；组织对中标人提供的各项服务工作进行抽查和评估；对物业管理服务中出现的重大事项进行审议。</w:t>
      </w:r>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（十七）物业服务评定管理办法</w:t>
      </w:r>
    </w:p>
    <w:p>
      <w:pPr>
        <w:pStyle w:val="37"/>
        <w:spacing w:line="360" w:lineRule="auto"/>
        <w:ind w:firstLine="480" w:firstLineChars="200"/>
        <w:rPr>
          <w:rFonts w:asciiTheme="minorEastAsia" w:hAnsiTheme="minorEastAsia" w:eastAsiaTheme="minorEastAsia"/>
          <w:sz w:val="24"/>
          <w:szCs w:val="24"/>
          <w:highlight w:val="none"/>
          <w:lang w:val="zh-CN"/>
        </w:rPr>
      </w:pPr>
      <w:bookmarkStart w:id="58" w:name="_Hlk46413401"/>
      <w:r>
        <w:rPr>
          <w:rFonts w:hint="eastAsia" w:asciiTheme="minorEastAsia" w:hAnsiTheme="minorEastAsia" w:eastAsiaTheme="minorEastAsia"/>
          <w:sz w:val="24"/>
          <w:szCs w:val="24"/>
          <w:highlight w:val="none"/>
          <w:lang w:val="zh-CN"/>
        </w:rPr>
        <w:t>1. 采购人物业主管部门日常检查</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（1）每月不定时对物业服务企业按照《物业管理服务质量月度评分表》（见附件1）进行日常督促检查，发现不符合评分表内容和要求或标准的，按评分细则进行考核评分。</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（2）“物业主管部门考核得分”=安全管理得分╳40%+综合服务得分╳10%+环境管理得分╳20%+设备设施管理得分╳20%+绿化管理得分╳10%+其它奖罚分数</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（3）少年宫每周会不定期巡查至少两次岗位情况，如当月发现缺岗1-5人次，直接扣总分5分；缺岗6-10人次，直接扣总分10分；缺岗10人次以上，直接扣总分15分。</w:t>
      </w:r>
    </w:p>
    <w:p>
      <w:pPr>
        <w:pStyle w:val="37"/>
        <w:widowControl w:val="0"/>
        <w:tabs>
          <w:tab w:val="left" w:pos="0"/>
        </w:tabs>
        <w:spacing w:line="360" w:lineRule="auto"/>
        <w:ind w:firstLine="480" w:firstLineChars="200"/>
        <w:jc w:val="both"/>
        <w:rPr>
          <w:rFonts w:ascii="宋体" w:hAnsi="宋体"/>
          <w:sz w:val="24"/>
          <w:szCs w:val="24"/>
          <w:highlight w:val="none"/>
        </w:rPr>
      </w:pPr>
      <w:r>
        <w:rPr>
          <w:rFonts w:hint="eastAsia" w:ascii="宋体" w:hAnsi="宋体"/>
          <w:sz w:val="24"/>
          <w:szCs w:val="24"/>
          <w:highlight w:val="none"/>
        </w:rPr>
        <w:t>（4）少年宫不定期巡查保安人员执勤情况，发现保安员</w:t>
      </w:r>
      <w:r>
        <w:rPr>
          <w:rFonts w:hint="eastAsia" w:ascii="宋体" w:hAnsi="宋体" w:cs="宋体"/>
          <w:sz w:val="24"/>
          <w:szCs w:val="24"/>
          <w:highlight w:val="none"/>
        </w:rPr>
        <w:t>聚众聊天、脱岗、缺岗、玩手机或在岗位睡觉的，第一次采购人向中标单位发出警告，之后仍不及时整改的，扣5分/次。</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（5）消防监控室招标要求必须持证上岗人员，如查到在岗人员缺证，每人次扣罚当月服务费1万元，依次递增。持证人员少于要求人数半数以上，评分按低于75分处理。</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6）除少年宫提出要求更换或不能胜任工作岗位的情况外，物业方须保证关键岗位的人员稳定性，项目经理、工程主管、保安队长等岗位更换频率不超过两人次，但必须保证队伍稳定。如发现超过上述更换频率的情况，每超一人次扣罚当月服务费1万元。</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（7）物业方对于有事实依据的表扬信，提交办公室审核，每封表扬信增加总分1分，最多不超过5分。</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2.采购人部门、老师及学生、家长评价调查</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（1）每月采购人物业主管部门不定时地向不特定的部门、老师（每月不少于2个部门、4个老师）及学生、家长（每月不少于2</w:t>
      </w:r>
      <w:r>
        <w:rPr>
          <w:rFonts w:asciiTheme="minorEastAsia" w:hAnsiTheme="minorEastAsia" w:eastAsiaTheme="minorEastAsia"/>
          <w:sz w:val="24"/>
          <w:szCs w:val="24"/>
          <w:highlight w:val="none"/>
          <w:lang w:val="zh-CN"/>
        </w:rPr>
        <w:t>0</w:t>
      </w:r>
      <w:r>
        <w:rPr>
          <w:rFonts w:hint="eastAsia" w:asciiTheme="minorEastAsia" w:hAnsiTheme="minorEastAsia" w:eastAsiaTheme="minorEastAsia"/>
          <w:sz w:val="24"/>
          <w:szCs w:val="24"/>
          <w:highlight w:val="none"/>
          <w:lang w:val="zh-CN"/>
        </w:rPr>
        <w:t>份调查问卷），收集对物业服务企业的满意度调查（见附表2）。</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（2）《满意度调查表》总分100分，每项评价：①评价为“满意”得4分；②评价为“一般”得3分；③评价为“不满意”得1分。</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（3）每月将收集到的部门、老师评价调查表，汇总所有得分后进行算术平均得出最终的部门、老师评价调查得分。</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（4）每月将收集到的学生、家长评价调查表，汇总所有得分后进行算术平均得出最终的学生、家长评价调查得分。</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3.考核情况处理</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（1）每月考核得分=物业主管部门考核得分╳</w:t>
      </w:r>
      <w:r>
        <w:rPr>
          <w:rFonts w:asciiTheme="minorEastAsia" w:hAnsiTheme="minorEastAsia" w:eastAsiaTheme="minorEastAsia"/>
          <w:sz w:val="24"/>
          <w:szCs w:val="24"/>
          <w:highlight w:val="none"/>
          <w:lang w:val="zh-CN"/>
        </w:rPr>
        <w:t>70</w:t>
      </w:r>
      <w:r>
        <w:rPr>
          <w:rFonts w:hint="eastAsia" w:asciiTheme="minorEastAsia" w:hAnsiTheme="minorEastAsia" w:eastAsiaTheme="minorEastAsia"/>
          <w:sz w:val="24"/>
          <w:szCs w:val="24"/>
          <w:highlight w:val="none"/>
          <w:lang w:val="zh-CN"/>
        </w:rPr>
        <w:t>%+部门、老师评价调查得分╳</w:t>
      </w:r>
      <w:r>
        <w:rPr>
          <w:rFonts w:asciiTheme="minorEastAsia" w:hAnsiTheme="minorEastAsia" w:eastAsiaTheme="minorEastAsia"/>
          <w:sz w:val="24"/>
          <w:szCs w:val="24"/>
          <w:highlight w:val="none"/>
          <w:lang w:val="zh-CN"/>
        </w:rPr>
        <w:t>15</w:t>
      </w:r>
      <w:r>
        <w:rPr>
          <w:rFonts w:hint="eastAsia" w:asciiTheme="minorEastAsia" w:hAnsiTheme="minorEastAsia" w:eastAsiaTheme="minorEastAsia"/>
          <w:sz w:val="24"/>
          <w:szCs w:val="24"/>
          <w:highlight w:val="none"/>
          <w:lang w:val="zh-CN"/>
        </w:rPr>
        <w:t>%+学生、家长评价调查得分╳</w:t>
      </w:r>
      <w:r>
        <w:rPr>
          <w:rFonts w:asciiTheme="minorEastAsia" w:hAnsiTheme="minorEastAsia" w:eastAsiaTheme="minorEastAsia"/>
          <w:sz w:val="24"/>
          <w:szCs w:val="24"/>
          <w:highlight w:val="none"/>
          <w:lang w:val="zh-CN"/>
        </w:rPr>
        <w:t>15</w:t>
      </w:r>
      <w:r>
        <w:rPr>
          <w:rFonts w:hint="eastAsia" w:asciiTheme="minorEastAsia" w:hAnsiTheme="minorEastAsia" w:eastAsiaTheme="minorEastAsia"/>
          <w:sz w:val="24"/>
          <w:szCs w:val="24"/>
          <w:highlight w:val="none"/>
          <w:lang w:val="zh-CN"/>
        </w:rPr>
        <w:t>%</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（2）出现以下情况，采购人有权作出以下处理，一切经济和法律责任由中标人承担。</w:t>
      </w:r>
    </w:p>
    <w:bookmarkEnd w:id="58"/>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①连续两个月服务评价低于75分；</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②一年内有5个月服务评价低于75分。</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（3）每月考核评分低于75分（不含）为不合格，扣减当月服务费用的10%。</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（4）每月考核评分在75分（含）—90分之间，从90分算起每减少两分，则扣减当月服务费用的1.25%。</w:t>
      </w:r>
    </w:p>
    <w:p>
      <w:pPr>
        <w:pStyle w:val="37"/>
        <w:spacing w:line="360" w:lineRule="auto"/>
        <w:ind w:firstLine="480" w:firstLineChars="200"/>
        <w:rPr>
          <w:rFonts w:asciiTheme="minorEastAsia" w:hAnsiTheme="minorEastAsia" w:eastAsiaTheme="minorEastAsia"/>
          <w:sz w:val="24"/>
          <w:szCs w:val="24"/>
          <w:highlight w:val="none"/>
          <w:lang w:val="zh-CN"/>
        </w:rPr>
      </w:pPr>
      <w:r>
        <w:rPr>
          <w:rFonts w:hint="eastAsia" w:asciiTheme="minorEastAsia" w:hAnsiTheme="minorEastAsia" w:eastAsiaTheme="minorEastAsia"/>
          <w:sz w:val="24"/>
          <w:szCs w:val="24"/>
          <w:highlight w:val="none"/>
          <w:lang w:val="zh-CN"/>
        </w:rPr>
        <w:t>（5）若服务管理质量评分达到90分（含）以上，全额支付当月服务费用。</w:t>
      </w:r>
    </w:p>
    <w:p>
      <w:pPr>
        <w:pStyle w:val="122"/>
        <w:spacing w:line="240" w:lineRule="auto"/>
        <w:rPr>
          <w:rFonts w:asciiTheme="minorEastAsia" w:hAnsiTheme="minorEastAsia" w:eastAsiaTheme="minorEastAsia"/>
          <w:sz w:val="24"/>
          <w:szCs w:val="24"/>
          <w:highlight w:val="none"/>
        </w:rPr>
      </w:pPr>
      <w:bookmarkStart w:id="59" w:name="_Toc408904439"/>
      <w:r>
        <w:rPr>
          <w:rFonts w:hint="eastAsia" w:asciiTheme="minorEastAsia" w:hAnsiTheme="minorEastAsia" w:eastAsiaTheme="minorEastAsia"/>
          <w:sz w:val="24"/>
          <w:szCs w:val="24"/>
          <w:highlight w:val="none"/>
        </w:rPr>
        <w:t>七、付款方式</w:t>
      </w:r>
      <w:bookmarkEnd w:id="59"/>
    </w:p>
    <w:p>
      <w:pPr>
        <w:pStyle w:val="37"/>
        <w:tabs>
          <w:tab w:val="left" w:pos="709"/>
        </w:tabs>
        <w:spacing w:line="360" w:lineRule="auto"/>
        <w:ind w:firstLine="480" w:firstLineChars="200"/>
        <w:rPr>
          <w:rFonts w:asciiTheme="minorEastAsia" w:hAnsiTheme="minorEastAsia" w:eastAsiaTheme="minorEastAsia"/>
          <w:sz w:val="24"/>
          <w:szCs w:val="24"/>
          <w:highlight w:val="none"/>
        </w:rPr>
      </w:pPr>
      <w:bookmarkStart w:id="60" w:name="_Toc408904440"/>
      <w:r>
        <w:rPr>
          <w:rFonts w:hint="eastAsia" w:asciiTheme="minorEastAsia" w:hAnsiTheme="minorEastAsia" w:eastAsiaTheme="minorEastAsia"/>
          <w:sz w:val="24"/>
          <w:szCs w:val="24"/>
          <w:highlight w:val="none"/>
        </w:rPr>
        <w:t>（一）服务费按季度结算【若中标人当季度提供服务不足三个月的，以实际服务时间按日折算服务费】。中标人应每个季度向采购人提供有效的当季度服务费等额发票，采购人应当于收到发票之日起五个工作日内办理支付手续。中标人逾期提供发票的，采购人有权拒绝付款，并不承担逾期付款的违约责任。</w:t>
      </w:r>
    </w:p>
    <w:bookmarkEnd w:id="60"/>
    <w:p>
      <w:pPr>
        <w:pStyle w:val="37"/>
        <w:spacing w:line="360" w:lineRule="auto"/>
        <w:ind w:firstLine="480" w:firstLineChars="200"/>
        <w:rPr>
          <w:rFonts w:asciiTheme="minorEastAsia" w:hAnsiTheme="minorEastAsia" w:eastAsiaTheme="minorEastAsia"/>
          <w:sz w:val="24"/>
          <w:szCs w:val="24"/>
          <w:highlight w:val="none"/>
        </w:rPr>
      </w:pPr>
      <w:bookmarkStart w:id="61" w:name="_Toc408904441"/>
      <w:r>
        <w:rPr>
          <w:rFonts w:hint="eastAsia" w:asciiTheme="minorEastAsia" w:hAnsiTheme="minorEastAsia" w:eastAsiaTheme="minorEastAsia"/>
          <w:sz w:val="24"/>
          <w:szCs w:val="24"/>
          <w:highlight w:val="none"/>
        </w:rPr>
        <w:t>（二）</w:t>
      </w:r>
      <w:bookmarkEnd w:id="61"/>
      <w:bookmarkStart w:id="62" w:name="_Hlk77631863"/>
      <w:r>
        <w:rPr>
          <w:rFonts w:hint="eastAsia" w:asciiTheme="minorEastAsia" w:hAnsiTheme="minorEastAsia" w:eastAsiaTheme="minorEastAsia"/>
          <w:sz w:val="24"/>
          <w:szCs w:val="24"/>
          <w:highlight w:val="none"/>
        </w:rPr>
        <w:t>若市三宫因不可抗力原因导致未能如期开学，物业服务人数无需按79人进行配置时，中标人按照采购人实际需要进行岗位人员配置（</w:t>
      </w:r>
      <w:r>
        <w:rPr>
          <w:rFonts w:hint="eastAsia" w:ascii="宋体" w:hAnsi="宋体"/>
          <w:sz w:val="24"/>
          <w:szCs w:val="24"/>
          <w:highlight w:val="none"/>
        </w:rPr>
        <w:t>保安部人员核减4人，监控人员核减4人，保洁员核减7人，绿化工核减1人，设备管理人员核减1人，咨询员核减1人</w:t>
      </w:r>
      <w:r>
        <w:rPr>
          <w:rFonts w:hint="eastAsia" w:asciiTheme="minorEastAsia" w:hAnsiTheme="minorEastAsia" w:eastAsiaTheme="minorEastAsia"/>
          <w:sz w:val="24"/>
          <w:szCs w:val="24"/>
          <w:highlight w:val="none"/>
        </w:rPr>
        <w:t>），相关服务人员费用根据供应商在投标时所报的各岗位人员费用进行扣减。</w:t>
      </w:r>
      <w:bookmarkEnd w:id="62"/>
    </w:p>
    <w:p>
      <w:pPr>
        <w:pStyle w:val="37"/>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（三）</w:t>
      </w:r>
      <w:r>
        <w:rPr>
          <w:rFonts w:asciiTheme="minorEastAsia" w:hAnsiTheme="minorEastAsia" w:eastAsiaTheme="minorEastAsia"/>
          <w:sz w:val="24"/>
          <w:szCs w:val="24"/>
          <w:highlight w:val="none"/>
        </w:rPr>
        <w:t>由于</w:t>
      </w:r>
      <w:r>
        <w:rPr>
          <w:rFonts w:hint="eastAsia" w:asciiTheme="minorEastAsia" w:hAnsiTheme="minorEastAsia" w:eastAsiaTheme="minorEastAsia"/>
          <w:sz w:val="24"/>
          <w:szCs w:val="24"/>
          <w:highlight w:val="none"/>
        </w:rPr>
        <w:t>采购人是财政预算内事业单位，所有款项均通过财政资金支付。因此，采购人在约定的付款期限内向财政部门申请支付款项，即视为已按约定支付对应款项。因财政资金支付流程导致款项</w:t>
      </w:r>
      <w:r>
        <w:rPr>
          <w:rFonts w:asciiTheme="minorEastAsia" w:hAnsiTheme="minorEastAsia" w:eastAsiaTheme="minorEastAsia"/>
          <w:sz w:val="24"/>
          <w:szCs w:val="24"/>
          <w:highlight w:val="none"/>
        </w:rPr>
        <w:t>拨款不到位而逾期的，</w:t>
      </w:r>
      <w:r>
        <w:rPr>
          <w:rFonts w:hint="eastAsia" w:asciiTheme="minorEastAsia" w:hAnsiTheme="minorEastAsia" w:eastAsiaTheme="minorEastAsia"/>
          <w:sz w:val="24"/>
          <w:szCs w:val="24"/>
          <w:highlight w:val="none"/>
        </w:rPr>
        <w:t>采购人</w:t>
      </w:r>
      <w:r>
        <w:rPr>
          <w:rFonts w:asciiTheme="minorEastAsia" w:hAnsiTheme="minorEastAsia" w:eastAsiaTheme="minorEastAsia"/>
          <w:sz w:val="24"/>
          <w:szCs w:val="24"/>
          <w:highlight w:val="none"/>
        </w:rPr>
        <w:t>不承担违约责任</w:t>
      </w:r>
      <w:r>
        <w:rPr>
          <w:rFonts w:hint="eastAsia" w:asciiTheme="minorEastAsia" w:hAnsiTheme="minorEastAsia" w:eastAsiaTheme="minorEastAsia"/>
          <w:sz w:val="24"/>
          <w:szCs w:val="24"/>
          <w:highlight w:val="none"/>
        </w:rPr>
        <w:t>。</w:t>
      </w:r>
    </w:p>
    <w:bookmarkEnd w:id="0"/>
    <w:p>
      <w:pPr>
        <w:pStyle w:val="122"/>
        <w:spacing w:line="24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附件1：物业管理服务考核评分标准</w:t>
      </w:r>
    </w:p>
    <w:tbl>
      <w:tblPr>
        <w:tblStyle w:val="4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6"/>
        <w:gridCol w:w="12"/>
        <w:gridCol w:w="2559"/>
        <w:gridCol w:w="443"/>
        <w:gridCol w:w="256"/>
        <w:gridCol w:w="2005"/>
        <w:gridCol w:w="770"/>
        <w:gridCol w:w="72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628" w:type="dxa"/>
            <w:gridSpan w:val="10"/>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物业管理服务质量月度考核评分表（安全管理）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28" w:type="dxa"/>
            <w:gridSpan w:val="10"/>
            <w:vAlign w:val="center"/>
          </w:tcPr>
          <w:p>
            <w:pPr>
              <w:pStyle w:val="181"/>
              <w:spacing w:after="0" w:line="360" w:lineRule="auto"/>
              <w:ind w:left="0" w:firstLine="2016" w:firstLineChars="80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______年____月____日至________年____月____日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6"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类别</w:t>
            </w:r>
          </w:p>
        </w:tc>
        <w:tc>
          <w:tcPr>
            <w:tcW w:w="4017" w:type="dxa"/>
            <w:gridSpan w:val="3"/>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标准内容</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标准分值</w:t>
            </w:r>
          </w:p>
        </w:tc>
        <w:tc>
          <w:tcPr>
            <w:tcW w:w="2775"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评分细则</w:t>
            </w:r>
          </w:p>
        </w:tc>
        <w:tc>
          <w:tcPr>
            <w:tcW w:w="722"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评估得分</w:t>
            </w:r>
          </w:p>
        </w:tc>
        <w:tc>
          <w:tcPr>
            <w:tcW w:w="709"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6"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总体</w:t>
            </w: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保安人员着装统一（包括款式、质地、标志），仪容仪表符合要求</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6</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不按规定着装及佩带标志每名扣2分，仪容仪表不符合要求每名扣1分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6" w:type="dxa"/>
            <w:vMerge w:val="restart"/>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消防安全</w:t>
            </w: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消防管理制度健全，水（含空调制冷系统）、电、电梯、消防等各项保障工作有应急预案。如：突发事件应急工作领导小组及职责、应急疏散预案、消防监控管理规定、消防工作流程图等。</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未达标最高可扣5分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消防安全档案齐全有序：如各项制度、方案，年、季、月度的安全工作计划，年度安全工作总结。</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未达标最高可扣5分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每天巡查、每周检查登记消防安全设备设施，确保消防安全设施设备运行正常，发现隐患及时上报整改</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6</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无巡查、检查或无巡查、检查记录每次扣1分；未发现消防设施设备运行出现异常情况的每次扣2分；发现重大安全消防问题不及时报，该项不得分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进行消防安全宣传和培训，采取授课、宣传栏、外请消防专业人员现场指导，理论和实践相结合的方式方法，使员工树立消防安全意识，能够掌握消防常识和基本消防技能，确保消防安全</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三个月没有消防培训或没有计划消防培训该项不得分；抽查员工每一名未掌握消防常识和基本消防技能扣1分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建立健全义务消防队组织，注重平时训练，每月至少训练一次，提高消防安全意识和自防自救的能力</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没有建立义务消防队该项不得分，没训练扣1分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06" w:type="dxa"/>
            <w:vMerge w:val="restart"/>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安全保卫</w:t>
            </w: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按要求在物业管理机构中设立专职保卫部门，专门负责安全保卫工作。制定安全保卫方案，落实安全岗位责任制度并经少年宫审核同意备案，认真落实执行</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6</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未设立专职保卫部门该项不得分；安全制度不健全扣2分；安全岗位责任制落实不到位扣2分；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做好少年宫秩序维护，做好人流高峰期观众疏导，正确引导，使通道畅通，对故意闹事人员礼貌劝离现场，确保秩序井然有序</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8</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未能及时疏导观众，每次扣1分；对闹事人员坐视不管每次扣1分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对入场观众实施安全检查，发现携带违禁物品进入宫内的予以制止</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因工作违禁物品带进少年宫内的，每次扣1分；在宫内发现违物品不采取有效措施处理的每次扣2分；工作不力造成严重后果该项不得分。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在各出入口正确引导，使通道畅通，在人流高峰期观众能迅速疏散</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cs="宋体" w:asciiTheme="minorEastAsia" w:hAnsiTheme="minorEastAsia" w:eastAsiaTheme="minorEastAsia"/>
                <w:sz w:val="24"/>
                <w:szCs w:val="24"/>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-3333115</wp:posOffset>
                      </wp:positionH>
                      <wp:positionV relativeFrom="paragraph">
                        <wp:posOffset>-8745220</wp:posOffset>
                      </wp:positionV>
                      <wp:extent cx="660019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60019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2.45pt;margin-top:-688.6pt;height:0pt;width:519.7pt;z-index:251659264;mso-width-relative:page;mso-height-relative:page;" filled="f" stroked="t" coordsize="21600,21600" o:gfxdata="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ZLNO2gAAABABAAAPAAAAAAAAAAEAIAAAACIAAABkcnMvZG93bnJldi54bWxQSwECFAAUAAAACACH&#10;TuJA2v46pOkBAAC4AwAADgAAAAAAAAABACAAAAApAQAAZHJzL2Uyb0RvYy54bWxQSwUGAAAAAAYA&#10;BgBZAQAAhAUAAAAA&#10;">
                      <v:fill on="f" focussize="0,0"/>
                      <v:stroke color="#000000" joinstyle="round"/>
                      <v:imagedata o:title=""/>
                      <o:lock v:ext="edit" aspectratio="f"/>
                    </v:line>
                  </w:pict>
                </mc:Fallback>
              </mc:AlternateContent>
            </w:r>
            <w:r>
              <w:rPr>
                <w:rFonts w:hint="eastAsia" w:cs="宋体" w:asciiTheme="minorEastAsia" w:hAnsiTheme="minorEastAsia" w:eastAsiaTheme="minorEastAsia"/>
                <w:w w:val="105"/>
                <w:sz w:val="24"/>
                <w:szCs w:val="24"/>
                <w:highlight w:val="none"/>
                <w:lang w:val="en-US" w:eastAsia="zh-CN"/>
              </w:rPr>
              <w:t>出入口未派人引导每次扣1分，人流高峰观众疏散不畅导致失序的扣2分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对进出少年宫的物品、人员、车辆进行检查、登记，防止少年宫内的物品未经许可搬出及防止无关人员和车辆进入少年宫范围。</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6</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能执行有关规定进行检查，每次扣2分；没有对车辆进入进行登记每次扣3分；对未佩戴工作证的员工进入宫内未登记每次扣1分；对无相关手续人员进入宫内未阻拦每次扣3分；对观众无故进入非开放区域未阻拦每次扣2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jc w:val="both"/>
              <w:rPr>
                <w:rFonts w:cs="宋体" w:asciiTheme="minorEastAsia" w:hAnsiTheme="minorEastAsia" w:eastAsiaTheme="minorEastAsia"/>
                <w:w w:val="105"/>
                <w:sz w:val="24"/>
                <w:szCs w:val="24"/>
                <w:highlight w:val="none"/>
                <w:lang w:val="en-US" w:eastAsia="zh-CN"/>
              </w:rPr>
            </w:pPr>
            <w:r>
              <w:rPr>
                <w:rFonts w:cs="宋体" w:asciiTheme="minorEastAsia" w:hAnsiTheme="minorEastAsia" w:eastAsiaTheme="minorEastAsia"/>
                <w:sz w:val="24"/>
                <w:szCs w:val="24"/>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753110</wp:posOffset>
                      </wp:positionV>
                      <wp:extent cx="381000" cy="158432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81000" cy="1584325"/>
                              </a:xfrm>
                              <a:prstGeom prst="rect">
                                <a:avLst/>
                              </a:prstGeom>
                              <a:noFill/>
                              <a:ln>
                                <a:noFill/>
                              </a:ln>
                              <a:effectLst/>
                            </wps:spPr>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2.3pt;margin-top:59.3pt;height:124.75pt;width:30pt;z-index:251660288;mso-width-relative:page;mso-height-relative:page;" filled="f" stroked="f" coordsize="21600,21600" o:gfxdata="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Otsy2gAAAAoBAAAP&#10;AAAAAAAAAAEAIAAAACIAAABkcnMvZG93bnJldi54bWxQSwECFAAUAAAACACHTuJASj3AqxYCAAAa&#10;BAAADgAAAAAAAAABACAAAAApAQAAZHJzL2Uyb0RvYy54bWxQSwUGAAAAAAYABgBZAQAAsQUAAAAA&#10;">
                      <v:fill on="f" focussize="0,0"/>
                      <v:stroke on="f"/>
                      <v:imagedata o:title=""/>
                      <o:lock v:ext="edit" aspectratio="f"/>
                      <v:textbox style="layout-flow:vertical-ideographic;"/>
                    </v:shape>
                  </w:pict>
                </mc:Fallback>
              </mc:AlternateContent>
            </w:r>
            <w:r>
              <w:rPr>
                <w:rFonts w:hint="eastAsia" w:cs="宋体" w:asciiTheme="minorEastAsia" w:hAnsiTheme="minorEastAsia" w:eastAsiaTheme="minorEastAsia"/>
                <w:w w:val="105"/>
                <w:sz w:val="24"/>
                <w:szCs w:val="24"/>
                <w:highlight w:val="none"/>
                <w:lang w:val="en-US" w:eastAsia="zh-CN"/>
              </w:rPr>
              <w:t>巡查少年宫公共区域，盘查可疑人员，各岗位建立互动，以保障少年宫公共设施不遭破坏</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未建立岗位互动每次扣2分，未落实专人看管每次扣3分；未落实不定时巡查和重点监控每次扣3分；发现问题没有及时汇报处理每次扣3分；因疏忽或没有加强巡查导致破坏每次扣5分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对重点部位、场所进行重点看护。不定时巡查和重点监控，确保重点部位、场所安全，及时发现和处理各种治安安全和事故隐患</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重点部位、场所未巡查，每次扣1分，治安安全和事故隐患未及时发现每次扣2分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看护公共区域展品，防止人为破坏，及时发现自然破坏等情况并及时向少年宫相关部门报告</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展品出现人为破坏该项不得分，出现自然破坏未及时报告该项不得分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配合公安机关处理治安事件，加强日常沟通，发生案件及时报警，协助公安机关保护现场，并积极配合提供相关线索，争取案件迅速侦破</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没有及时报警每次扣1分，没有配合公安机关保护现场每次扣2分，有破案线索不提供该项不得分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根据少年宫书面通知，负责场宫内物品移动管理，服从领导安排，积极配合，全程跟进，使物品安全就位</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不配合工作每次扣1分；因人为原因导致工作进度缓慢每次扣1分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为大型活动安全保障，及时部署安全防范工作，对车辆进行正确引导和对现场认真巡查</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未及时地部署工作该项不得分，落实工作不到位每次扣1分，车辆指引不到位每次扣1分，出现重大问题该项不得分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6" w:type="dxa"/>
            <w:vMerge w:val="restart"/>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车辆管理</w:t>
            </w: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确保少年宫交通秩序良好，实行人车分流，对车辆进行疏导，正确指挥引导车辆停放，使道路安全畅通，车辆出入安全、有序</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未实行人车分流导致车辆混乱每次扣1分，车辆乱停放每次扣1分，指挥混乱、道路堵塞每次扣1分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对乘车到达人员秩序进行管理，实行人车分流，引导乘客正常流动，做到少年宫乘客秩序井然有序</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未实行人车分流导致人流混乱每次扣1分，未引导乘客每次扣1分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检查车辆有无损坏，提醒司机带走贵重物品，关好门窗，确保车辆安全停放，过夜车辆停放有记录，定时巡查无车辆和财物失窃责任事件</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未及时提醒司机每次扣1分，无检查或无检查记录车辆有无损坏每次扣1分，无过夜车辆记录每次扣1分，发生车辆和财物失窃，经查实物业服务人员有失职行为的，该项不得分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0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对停放在场内的过夜车辆进行登记和检查，发现有车辆有异常情况的立即向公安机关报告</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对过夜车辆未登记的每次扣1分，发现车辆有异常情况不及时向公安机关的，扣3分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06" w:type="dxa"/>
            <w:vMerge w:val="restart"/>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突发事件</w:t>
            </w: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制定突发事件应急预案（消防、安全、群体事件），经审核批准后，抓好培训、认真组织演练，每半年不少于一次</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无预案、无培训、无演练该项不得分；应急预案不完备该项扣3分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06" w:type="dxa"/>
            <w:vMerge w:val="continue"/>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及时处理突发事件并进行秩序维护，及时启动突发事件应急预案，有效地控制突发事件，使损失降到最低</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4</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处理突发事件未及时启动突发事件应急预案，该项不得分；不根据预案处理突发事件，该项不得分；不能有效处理突发事件扣2分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706" w:type="dxa"/>
            <w:vMerge w:val="continue"/>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p>
        </w:tc>
        <w:tc>
          <w:tcPr>
            <w:tcW w:w="4017"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采取设立固定哨位、机动巡查等安全值勤方案，各岗位建立互动，以保障少年宫、人员安全</w:t>
            </w:r>
          </w:p>
        </w:tc>
        <w:tc>
          <w:tcPr>
            <w:tcW w:w="69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77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未设立固定岗和机动巡查岗该项不得分，岗位未达到互动要求，每次扣1分</w:t>
            </w:r>
          </w:p>
        </w:tc>
        <w:tc>
          <w:tcPr>
            <w:tcW w:w="72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7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64" w:type="dxa"/>
            <w:gridSpan w:val="3"/>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重大安全事故评分</w:t>
            </w:r>
          </w:p>
        </w:tc>
        <w:tc>
          <w:tcPr>
            <w:tcW w:w="7464" w:type="dxa"/>
            <w:gridSpan w:val="7"/>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未按物业服务合同的约定进行管理服务，因物业管理服务人员工作失误、失职等导致发生火灾、被盗、重大人员伤亡等安全事故的，当月评分为不及格（50分以下）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152"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合计总分值</w:t>
            </w:r>
          </w:p>
        </w:tc>
        <w:tc>
          <w:tcPr>
            <w:tcW w:w="3014" w:type="dxa"/>
            <w:gridSpan w:val="3"/>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100</w:t>
            </w:r>
          </w:p>
        </w:tc>
        <w:tc>
          <w:tcPr>
            <w:tcW w:w="2261"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合计得分</w:t>
            </w:r>
          </w:p>
        </w:tc>
        <w:tc>
          <w:tcPr>
            <w:tcW w:w="2201" w:type="dxa"/>
            <w:gridSpan w:val="3"/>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628" w:type="dxa"/>
            <w:gridSpan w:val="10"/>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考评部门：            考评人：               物业服务方确认人：</w:t>
            </w:r>
          </w:p>
        </w:tc>
      </w:tr>
    </w:tbl>
    <w:p>
      <w:pPr>
        <w:pStyle w:val="181"/>
        <w:spacing w:after="0" w:line="360" w:lineRule="auto"/>
        <w:ind w:left="0"/>
        <w:rPr>
          <w:rFonts w:cs="宋体" w:asciiTheme="minorEastAsia" w:hAnsiTheme="minorEastAsia" w:eastAsiaTheme="minorEastAsia"/>
          <w:w w:val="105"/>
          <w:sz w:val="24"/>
          <w:szCs w:val="24"/>
          <w:highlight w:val="none"/>
          <w:lang w:eastAsia="zh-CN"/>
        </w:rPr>
      </w:pPr>
    </w:p>
    <w:tbl>
      <w:tblPr>
        <w:tblStyle w:val="4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209"/>
        <w:gridCol w:w="715"/>
        <w:gridCol w:w="3135"/>
        <w:gridCol w:w="828"/>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28" w:type="dxa"/>
            <w:gridSpan w:val="6"/>
            <w:vAlign w:val="bottom"/>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物业管理服务质量月度考核评分表（综合服务）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28" w:type="dxa"/>
            <w:gridSpan w:val="6"/>
            <w:vAlign w:val="bottom"/>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______年____月____日至________年____月____日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6"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类别</w:t>
            </w:r>
          </w:p>
        </w:tc>
        <w:tc>
          <w:tcPr>
            <w:tcW w:w="3209"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标准内容</w:t>
            </w:r>
          </w:p>
        </w:tc>
        <w:tc>
          <w:tcPr>
            <w:tcW w:w="71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标准</w:t>
            </w:r>
          </w:p>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分值</w:t>
            </w:r>
          </w:p>
        </w:tc>
        <w:tc>
          <w:tcPr>
            <w:tcW w:w="313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评分细则</w:t>
            </w:r>
          </w:p>
        </w:tc>
        <w:tc>
          <w:tcPr>
            <w:tcW w:w="8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评估得分</w:t>
            </w:r>
          </w:p>
        </w:tc>
        <w:tc>
          <w:tcPr>
            <w:tcW w:w="89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46" w:type="dxa"/>
            <w:textDirection w:val="tbRlV"/>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总体</w:t>
            </w:r>
          </w:p>
        </w:tc>
        <w:tc>
          <w:tcPr>
            <w:tcW w:w="32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全体员工着装规范，仪容仪表符合要求</w:t>
            </w:r>
          </w:p>
        </w:tc>
        <w:tc>
          <w:tcPr>
            <w:tcW w:w="71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3135"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不穿工作服的，每名扣1分，3名以上该项不得分；仪容仪表不符合要求每名扣1分，3名以上该项不得分</w:t>
            </w:r>
          </w:p>
        </w:tc>
        <w:tc>
          <w:tcPr>
            <w:tcW w:w="828"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895"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46" w:type="dxa"/>
            <w:vMerge w:val="restart"/>
            <w:textDirection w:val="tbRlV"/>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综合服务</w:t>
            </w:r>
          </w:p>
        </w:tc>
        <w:tc>
          <w:tcPr>
            <w:tcW w:w="32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物业管理规章制度健全，各岗位职责明确，考核制度完善有效。</w:t>
            </w:r>
          </w:p>
        </w:tc>
        <w:tc>
          <w:tcPr>
            <w:tcW w:w="71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3135"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未达标最高可扣10分</w:t>
            </w:r>
          </w:p>
        </w:tc>
        <w:tc>
          <w:tcPr>
            <w:tcW w:w="828"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895"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46" w:type="dxa"/>
            <w:vMerge w:val="continue"/>
            <w:textDirection w:val="tbRlV"/>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2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物业管理档案的归档及管理制度完善，物业相关的管理档案资料归档及时、齐全、有条理。</w:t>
            </w:r>
          </w:p>
        </w:tc>
        <w:tc>
          <w:tcPr>
            <w:tcW w:w="71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3135"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未达标最高可扣10分</w:t>
            </w:r>
          </w:p>
        </w:tc>
        <w:tc>
          <w:tcPr>
            <w:tcW w:w="828"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895"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846" w:type="dxa"/>
            <w:vMerge w:val="continue"/>
            <w:textDirection w:val="tbRlV"/>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2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少年宫举行会议、接待等活动，物业要按照部门要求提前准备会场（如搬摆桌椅、用具、电器，悬挂彩旗、横幅），活动场地、卫生间、公共秩序的维护、保洁的服务及时、到位，如指挥车辆有序停放、交通指挥等，安全有序等，结束后及时清理现场</w:t>
            </w:r>
          </w:p>
        </w:tc>
        <w:tc>
          <w:tcPr>
            <w:tcW w:w="71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15</w:t>
            </w:r>
          </w:p>
        </w:tc>
        <w:tc>
          <w:tcPr>
            <w:tcW w:w="3135"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未按要求准备会场，每次扣5分，未及时清理现场每次扣5分。</w:t>
            </w:r>
          </w:p>
        </w:tc>
        <w:tc>
          <w:tcPr>
            <w:tcW w:w="828"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895"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4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2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接到少年宫重要活动配合通知后，有专门的书面配合工作方案，及时按少年宫要求提供相关接待物资，对于各类配合事项（包括标识布置、车辆指挥、嘉宾引导、秩序维护、场地保洁、设备运行等）做到层层落实，做好活动期内环境清洁、设备设施正常运行、场内秩序安全无事故</w:t>
            </w:r>
          </w:p>
        </w:tc>
        <w:tc>
          <w:tcPr>
            <w:tcW w:w="71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3135"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配合没有落实或因工作疏忽产生影响，每次扣5分，清洁不到位、因工作疏忽设备设施不能正常运行每次扣5分</w:t>
            </w:r>
          </w:p>
        </w:tc>
        <w:tc>
          <w:tcPr>
            <w:tcW w:w="828"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895"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4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2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报刊、包裹分送每天在当天内完成，无错漏遗失</w:t>
            </w:r>
          </w:p>
        </w:tc>
        <w:tc>
          <w:tcPr>
            <w:tcW w:w="71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3135"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未按时完成，分次扣2分，如有错漏每次扣2分，如有遗失每次扣3分。</w:t>
            </w:r>
          </w:p>
        </w:tc>
        <w:tc>
          <w:tcPr>
            <w:tcW w:w="828"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895"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4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2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按少年宫要求协助分发（回收）搬运物资，拆装相关设施设备。根据少年宫的工作需要，适时做好少年宫物品调配搬运与仓库物资发放搬运工作。</w:t>
            </w:r>
          </w:p>
        </w:tc>
        <w:tc>
          <w:tcPr>
            <w:tcW w:w="71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3135"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未按要求服务每次扣5分，如因此影响少年宫运作每次扣5分。</w:t>
            </w:r>
          </w:p>
        </w:tc>
        <w:tc>
          <w:tcPr>
            <w:tcW w:w="828"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895"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46"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2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日常管理与服务相关的工作记录齐全，对相关资料做好分类归档工作，保管好其它与档案资料管理有关的事项资料</w:t>
            </w:r>
          </w:p>
        </w:tc>
        <w:tc>
          <w:tcPr>
            <w:tcW w:w="71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15</w:t>
            </w:r>
          </w:p>
        </w:tc>
        <w:tc>
          <w:tcPr>
            <w:tcW w:w="3135"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工作记录每缺一处扣3分；管理中每处错误或不规范扣3分，未落实保密制度造成资料泄密该项不得分</w:t>
            </w:r>
          </w:p>
        </w:tc>
        <w:tc>
          <w:tcPr>
            <w:tcW w:w="828"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895"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46"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209"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按少年宫要求每月第一天上班后五天内提交上月工作总结及情况汇报</w:t>
            </w:r>
          </w:p>
        </w:tc>
        <w:tc>
          <w:tcPr>
            <w:tcW w:w="71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3135"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每迟交一天扣2分。超过十天没上交的扣除该项目总分的50%.</w:t>
            </w:r>
          </w:p>
        </w:tc>
        <w:tc>
          <w:tcPr>
            <w:tcW w:w="828"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895"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4055"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合计总分值</w:t>
            </w:r>
          </w:p>
        </w:tc>
        <w:tc>
          <w:tcPr>
            <w:tcW w:w="71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100</w:t>
            </w:r>
          </w:p>
        </w:tc>
        <w:tc>
          <w:tcPr>
            <w:tcW w:w="313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合计得分</w:t>
            </w:r>
          </w:p>
        </w:tc>
        <w:tc>
          <w:tcPr>
            <w:tcW w:w="828"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895"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628" w:type="dxa"/>
            <w:gridSpan w:val="6"/>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考评部门：        考评人：           物业服务方确认人：</w:t>
            </w:r>
          </w:p>
        </w:tc>
      </w:tr>
    </w:tbl>
    <w:p>
      <w:pPr>
        <w:pStyle w:val="181"/>
        <w:spacing w:after="0" w:line="360" w:lineRule="auto"/>
        <w:ind w:left="0"/>
        <w:rPr>
          <w:rFonts w:cs="宋体" w:asciiTheme="minorEastAsia" w:hAnsiTheme="minorEastAsia" w:eastAsiaTheme="minorEastAsia"/>
          <w:w w:val="105"/>
          <w:sz w:val="24"/>
          <w:szCs w:val="24"/>
          <w:highlight w:val="none"/>
          <w:lang w:eastAsia="zh-CN"/>
        </w:rPr>
      </w:pPr>
    </w:p>
    <w:tbl>
      <w:tblPr>
        <w:tblStyle w:val="4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674"/>
        <w:gridCol w:w="928"/>
        <w:gridCol w:w="2072"/>
        <w:gridCol w:w="903"/>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628" w:type="dxa"/>
            <w:gridSpan w:val="6"/>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物业管理服务质量月度考核评分表（环境管理）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28" w:type="dxa"/>
            <w:gridSpan w:val="6"/>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______年____月____日至________年____月____日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类别</w:t>
            </w:r>
          </w:p>
        </w:tc>
        <w:tc>
          <w:tcPr>
            <w:tcW w:w="3674"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标准内容</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标准</w:t>
            </w:r>
          </w:p>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分值</w:t>
            </w:r>
          </w:p>
        </w:tc>
        <w:tc>
          <w:tcPr>
            <w:tcW w:w="2072"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评分细则</w:t>
            </w:r>
          </w:p>
        </w:tc>
        <w:tc>
          <w:tcPr>
            <w:tcW w:w="903"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评估得分</w:t>
            </w:r>
          </w:p>
        </w:tc>
        <w:tc>
          <w:tcPr>
            <w:tcW w:w="1207"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4" w:type="dxa"/>
            <w:vMerge w:val="restart"/>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清洁卫生管理</w:t>
            </w: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职责范围内的宫内楼梯、过道、走廊、室内，地面干净无垃圾、积水或污渍，墙壁和天花无积尘、蜘蛛网</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每发现1处卫生不达标扣1分。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 w:type="dxa"/>
            <w:vMerge w:val="continue"/>
            <w:textDirection w:val="tbRlV"/>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共用卫生间上下午各清洁一次，每半小时巡查一次卫生间干净、无异味，视野范围内苍蝇少于5个。</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每发现一次卫生间不卫生不达标扣1分，苍蝇超标每次扣1分。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宫内外卫生干净，无垃圾杂物、砂石，每50m内纸屑、杂物平均不超过2处；地面若有垃圾，滞留时间不超过40分钟；雨天在雨停后及时清扫路面，保持地面基本无积水。</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每发现1处垃圾杂物扣1分，垃圾滞留超40分钟，每次扣1分。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室外绿地上无垃圾杂物。</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每100㎡绿地上垃圾超过3处，扣1分。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定期清理垃圾箱、桶的垃圾：垃圾箱（桶）的垃圾至少上下午各清理一次，每天下午5时清理完毕，垃圾箱（桶）0.5米外无异味。</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超时清理垃圾每次扣1分，垃圾箱异味不达标每次扣1分。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每天拭抹垃圾箱（桶），保持垃圾箱（桶）及其附属物无污渍。</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垃圾箱表面有污渍每次扣1分。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各种指示牌、消防器材、墙立面、栏杆等附属物每月清理，保持清洁，无尘土、污迹。</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附属物有尘土或污迹，每次扣1分。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宫内无乱张贴、乱悬挂、乱搭建、乱拉管线等现象并做好监督。</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每发现一次“四乱”现象扣1分。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如遇重要活动或突击检查时,要积极搞好清洁卫生工作。</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未积极配合搞好卫生工作，每次扣5分。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对公共区域每半月消杀1次，若有需要根据实际情况适当增加。每次消杀要有少年宫确认的消杀记录。</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每少消杀1次扣2分，无记录，每次扣2分。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防蛇施药：在宫内各楼层、草地，保证一年二次施放硫磺粉、雄黄粉等防蛇药以防蛇患。如发现有蛇出没，要即时捕杀。</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7</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每少消杀1次扣5分，未及时捕杀每次扣2分。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每月施药灭鼠一次，如发现鼠患，及时处理并有明显效果。</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3</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每少灭鼠1次扣3分，未及时处理或处理无效果扣1分。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物业方必须提前三天把除害（含灭鼠、蚊、蟑、蛇等）计划（含时间、地点、用药名称等）书面通知少年宫，除害原则上应在闭宫后进行，以防出现意外事件。</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未及时通知，每次扣2分，若发现意外事件，每次扣5分。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化粪池每半年度清理1次，可视使用情况增加，每月巡查1次；清理后及时清洁现场，池盖无污渍、污物。</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每少清1个扣5分，未及时清理现场每处扣5分；如出现化粪池溢出，则每溢出一个扣罚管理费200元。</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44" w:type="dxa"/>
            <w:vMerge w:val="restart"/>
            <w:textDirection w:val="tbRlV"/>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水池清洗每季度进行一次，在每次清洗前一天通知少年宫。无二次污染事件发生。</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每少洗1次扣5分，未提前通知扣1分，发生二次污染事件扣5分。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垃圾中转站每天清洗、每周消毒，无明显积水，无蚊蝇飞舞。</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中转站卫生不符合要求每次扣3分。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污水排放通畅，汛期道路无积水，设备房无积水和浸泡发生。</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有明显积水扣2分，设备房发生浸泡每次扣5分。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保洁岗位人员在上班期间不得串岗、脱岗、睡岗、酒后上岗、玩手机、抽烟等。</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值班人员串岗、脱岗、睡岗、酒后上岗、玩手机、抽烟等情况，每发现1次扣1分，发现问题不汇报的扣5分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51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合计总分值</w:t>
            </w:r>
          </w:p>
        </w:tc>
        <w:tc>
          <w:tcPr>
            <w:tcW w:w="928"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100</w:t>
            </w:r>
          </w:p>
        </w:tc>
        <w:tc>
          <w:tcPr>
            <w:tcW w:w="2072"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合计得分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628" w:type="dxa"/>
            <w:gridSpan w:val="6"/>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考评部门：           考评人：           物业服务中心确认人：</w:t>
            </w:r>
          </w:p>
        </w:tc>
      </w:tr>
    </w:tbl>
    <w:p>
      <w:pPr>
        <w:pStyle w:val="181"/>
        <w:spacing w:after="0" w:line="360" w:lineRule="auto"/>
        <w:ind w:left="0"/>
        <w:rPr>
          <w:rFonts w:cs="宋体" w:asciiTheme="minorEastAsia" w:hAnsiTheme="minorEastAsia" w:eastAsiaTheme="minorEastAsia"/>
          <w:w w:val="105"/>
          <w:sz w:val="24"/>
          <w:szCs w:val="24"/>
          <w:highlight w:val="none"/>
          <w:lang w:eastAsia="zh-CN"/>
        </w:rPr>
      </w:pPr>
    </w:p>
    <w:tbl>
      <w:tblPr>
        <w:tblStyle w:val="40"/>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674"/>
        <w:gridCol w:w="855"/>
        <w:gridCol w:w="73"/>
        <w:gridCol w:w="2072"/>
        <w:gridCol w:w="903"/>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628" w:type="dxa"/>
            <w:gridSpan w:val="7"/>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物业管理服务质量月度考核评分表（设备设施管理）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28" w:type="dxa"/>
            <w:gridSpan w:val="7"/>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______年____月____日至________年____月____日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类别</w:t>
            </w:r>
          </w:p>
        </w:tc>
        <w:tc>
          <w:tcPr>
            <w:tcW w:w="3674"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标准内容</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标准分值</w:t>
            </w:r>
          </w:p>
        </w:tc>
        <w:tc>
          <w:tcPr>
            <w:tcW w:w="2145"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评分细则</w:t>
            </w:r>
          </w:p>
        </w:tc>
        <w:tc>
          <w:tcPr>
            <w:tcW w:w="903"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评估得分</w:t>
            </w:r>
          </w:p>
        </w:tc>
        <w:tc>
          <w:tcPr>
            <w:tcW w:w="1207"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restart"/>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设备设施管理</w:t>
            </w: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对各项设施设备有管理制度、操作规程、保养制度、突发事故应急预案、维护计划。</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未达标最高可扣10分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各项设施设备警示标识齐备。</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每缺一样扣1分。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各项设施设备运行良好，正常供水、电等服务。</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因物业方的原因导致设施故障造成停水、电、器等每次扣2分，如影响少年宫工作运作每次扣5分。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设施设备若有故障1小时内处理，无重大管理责任事故发生 。</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8</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处理不及时扣4分；如发生重大责任事故扣8分。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有年度设施设备巡查、协调跟进各项维修、保养（如对空调、水、电梯、安防等公司的及时联络等）并落实。</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无计划扣2分，未及时跟时、联络安排维修保养单位进行维修的扣2分，影响少年宫工作运作扣5分。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经常巡查公共区域设施设备，发现问题及时在上报少年宫报修。</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6</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公共区域设施损坏未报修，每次扣2分。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每次维修有物业工程人员和少年宫申请部门验收并签名确认。</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6</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无签名确认，每次扣2分。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一般应急问题（如水龙头漏水、门锁开不了、门窗毁坏、厕所堵塞等）10分钟内到现场处理。不能及时解决的要提出合理整改理由。</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未达到一项每次扣1分。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其他简易零星维修工作不超过一小时（剔除因少年宫未能提供维修材料所耽误的时间）。</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每超时1次扣1分。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遇紧急问题（如电路故障没电，水管爆裂、供水、供电部门临时停水、电等）应立即赶赴现场解决和有效应对。</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未能有效应对影响少年宫工作运作，每次扣5分。未及时到场解决每次扣2分。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夜间突发性应急维修项目，值守维修工10内分钟到场处理。</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未及时到场处理每次扣2分。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报修处理率100%，所有维修项目返修率不超过1%。</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每超标1个百分点扣1分。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排水管、雨水井、污水井、化粪池无堵塞完好率98%，各井盖完好率98%。（5分）无堵塞完好率98%，各井盖完好率98%。</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每低1个百分点扣1分，破1个扣3 分，缺1个扣5分。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每周对电梯、空调设备、发电机组等设备巡检一次，保证空调等设备处于良好状态。</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无检修记录每次扣1分，无检修该项不得分；未加油扣1分。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每周对钢架结构、管道、围栏、花基、楼内的门窗桌椅柜架进行巡检，发现损坏及时处理。</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145" w:type="dxa"/>
            <w:gridSpan w:val="2"/>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未检查或无检查记录每次扣1分。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tcBorders>
              <w:bottom w:val="single" w:color="auto" w:sz="4" w:space="0"/>
            </w:tcBorders>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tcBorders>
              <w:bottom w:val="single" w:color="auto" w:sz="4" w:space="0"/>
            </w:tcBorders>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公共区域照明设备、设施无损坏；电话线路无故障畅通。</w:t>
            </w:r>
          </w:p>
        </w:tc>
        <w:tc>
          <w:tcPr>
            <w:tcW w:w="855" w:type="dxa"/>
            <w:tcBorders>
              <w:bottom w:val="single" w:color="auto" w:sz="4" w:space="0"/>
            </w:tcBorders>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145" w:type="dxa"/>
            <w:gridSpan w:val="2"/>
            <w:tcBorders>
              <w:bottom w:val="single" w:color="auto" w:sz="4" w:space="0"/>
            </w:tcBorders>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每缺或坏一盏灯扣1分。</w:t>
            </w:r>
          </w:p>
        </w:tc>
        <w:tc>
          <w:tcPr>
            <w:tcW w:w="903" w:type="dxa"/>
            <w:tcBorders>
              <w:bottom w:val="single" w:color="auto" w:sz="4" w:space="0"/>
            </w:tcBorders>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tcBorders>
              <w:bottom w:val="single" w:color="auto" w:sz="4" w:space="0"/>
            </w:tcBorders>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51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合计总分值</w:t>
            </w:r>
          </w:p>
        </w:tc>
        <w:tc>
          <w:tcPr>
            <w:tcW w:w="8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100</w:t>
            </w:r>
          </w:p>
        </w:tc>
        <w:tc>
          <w:tcPr>
            <w:tcW w:w="2145"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合计得分</w:t>
            </w:r>
          </w:p>
        </w:tc>
        <w:tc>
          <w:tcPr>
            <w:tcW w:w="903"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628" w:type="dxa"/>
            <w:gridSpan w:val="7"/>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考评部门：           考评人：           物业服务中心确认人：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9628" w:type="dxa"/>
            <w:gridSpan w:val="7"/>
            <w:tcBorders>
              <w:top w:val="single" w:color="auto" w:sz="4" w:space="0"/>
              <w:left w:val="nil"/>
              <w:bottom w:val="single" w:color="auto" w:sz="4" w:space="0"/>
              <w:right w:val="nil"/>
            </w:tcBorders>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p>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物业管理服务质量月度考核评分表（绿化管理）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28" w:type="dxa"/>
            <w:gridSpan w:val="7"/>
            <w:tcBorders>
              <w:top w:val="single" w:color="auto" w:sz="4" w:space="0"/>
            </w:tcBorders>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______年____月____日至________年____月____日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类别</w:t>
            </w:r>
          </w:p>
        </w:tc>
        <w:tc>
          <w:tcPr>
            <w:tcW w:w="3674"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标准内容</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标准</w:t>
            </w:r>
          </w:p>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分值</w:t>
            </w:r>
          </w:p>
        </w:tc>
        <w:tc>
          <w:tcPr>
            <w:tcW w:w="2072"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评分细则</w:t>
            </w:r>
          </w:p>
        </w:tc>
        <w:tc>
          <w:tcPr>
            <w:tcW w:w="903"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评估得分</w:t>
            </w:r>
          </w:p>
        </w:tc>
        <w:tc>
          <w:tcPr>
            <w:tcW w:w="1207"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4" w:type="dxa"/>
            <w:vMerge w:val="restart"/>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绿化管理</w:t>
            </w: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淋水：1.夏秋两季每天不少于2次，春、冬两季每天不少于1次；2.淋水工作完成后，注意收拾水管等工具。</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每少淋一次扣2分，未收拾好水管等工具扣1分。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844" w:type="dxa"/>
            <w:vMerge w:val="continue"/>
            <w:textDirection w:val="tbRlV"/>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施肥：1.根据需要进行土壤追肥，在每年的春、秋季重点施肥2-3次；2.施肥量根据植物的种类和生长情况而定。3.定期进行追肥：乔木每月一次，灌木、地被在春、夏季每月二次，秋、冬季每月一次。4.新种植物要施放基肥；肥料的种类及施放用量：施肥时应根据植物的特性，选择氮磷钾肥配合使用。5.施肥前后须向少年宫进行报告。</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定期施肥前应向少年宫汇报，方便少年宫监督施肥情况；没按要求施肥少一次扣2分。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整地松土除杂草：1.整地应在土壤干湿适度时进行；2.松土每年不少于二次，一般定于每年的春、秋季，具体情况按实调整；3.除杂草每月至少进行一次，以保持草坪的整洁美观。</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定期松土除杂草前应向少年宫汇报，方便少年宫监督施肥情况；没按要求松土除草少一次扣2分。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病虫害防治：1.针对不同植物、不同季节、不同病虫害的发生为害特点，对常年多发的常见病虫害，做针对性的预防措施；2.要求病虫害控制及时，园林树木无蛀干害虫的活卵、活虫，无可见的病虫害草地、树木；3.针对病虫害防治的喷药等措施应注意避免影响办公、参观，注意避免浪费；4.主要区域的植物常见病虫害采取重点监测防治。</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定期杀虫前应向少年宫汇报，方便少年宫监督施肥情况；没按要求杀虫，少一次扣1分。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 xml:space="preserve">整形修剪（包含高空修剪、清理干枝、寄生、荫枝）与砍伐：1.乔灌木的整形，一般依照原有设计景观的要求整形修剪；2.灌木应采取交替回缩主枝控制树冠的剪法，防止树势上强下弱；3.对于已经死亡或者存在较大安全隐患的树木，应及时上报，经过批准后，在少年宫或上级有关部门指导下进行施工； </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定期整形修剪前应向少年宫汇报，方便少年宫监督施肥情况；没按要求整形修剪少一次扣2分。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草坪管理：1.草坪要求保持青绿旺盛，边缘草要修剪整齐；2.保持草坪内无杂草及病虫害，草地无裸露土、无不平整处，缺株及时补种；3.每月施肥1—2次，经常喷杀药物预防病虫害发生，其他要求参照绿化养护要求执行；4.草坪内不能长时间积水浸泡，雨季一定要注意及时排除积水；</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定期草坪管理前应向少年宫汇报，方便少年宫监督施肥情况；没按要求整草坪，少一次扣2分。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苗木补种：新栽植的植物应与周边原有绿化相协调，或按照原有绿化恢复，成活率达98%以上。</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苗木补种前应向少年宫汇报，方便少年宫监督施肥情况；没按要求苗木补种、种死扣2分。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时花摆放与维护：1.宫内办公区域及开放区域内盆栽花卉的保养维护参照保洁标准执行；2.摆花场地要及时清理，保持周围环境卫生。</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6</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没按少年宫要求摆设扣3分，没及时清理及保持环境卫生发现一次扣2分。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古树名木养护：建立养护制度、建立档案，每周巡查古树名木的生长情况，定期对古树名木进行施肥，设置养护记录，加强对古树名木的白蚁防治，发现问题及时上报并通报少年宫。</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6</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没建立养护制度、建立档案，每周巡查古树名木的生长情况，定期对古树名木进行施肥，设置养护记录扣4分，发现白蚁没及时通知少年宫一次扣2分。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绿化垃圾清理外运：及时清运由于更换植物、修剪等原因产生的垃圾、绿化生产垃圾（如树枝、树叶、草屑等）和绿地内水面杂物，将绿化垃圾清理到绿化垃圾场中，根据绿化垃圾的数量及时安排垃圾压缩车清运。</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没及时清理绿化垃圾发现一次扣5分。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设施和工具的使用维护：绿地设施和绿化工具均由专人负责管理，定期检查。使用过程中发现损坏的应及时维护与修理。</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6</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发现绿化工具没有专人负责管理一次扣2分。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肥料、农药的购买和储存：1.制定并建立严格的农药物料使用规定并报少年宫审定后执行；2.制定肥料使用规定并参照执行；3.存放区域由少年宫指定，不得占用和影响办公、参观游览，不得因此产生安全事故；4、涉及农药使用时须由少年宫和物业方技术人员在场时方可执行。</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6</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肥料、农药的购买和储存没建立制度扣4分，发现没有按制度严格管理发现一次扣2分。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44" w:type="dxa"/>
            <w:vMerge w:val="continue"/>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67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突击性任务或台风、暴雨等应急、抢险工作：制定突击性任务或台风、暴雨等树木应急、抢险工作方案并报少年宫后执行</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6</w:t>
            </w:r>
          </w:p>
        </w:tc>
        <w:tc>
          <w:tcPr>
            <w:tcW w:w="2072"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突发性任务及台风暴雨等情况没有工作方案扣4分，发现没有按方案执行一次扣2分。</w:t>
            </w:r>
          </w:p>
        </w:tc>
        <w:tc>
          <w:tcPr>
            <w:tcW w:w="903"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51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合计总分值</w:t>
            </w:r>
          </w:p>
        </w:tc>
        <w:tc>
          <w:tcPr>
            <w:tcW w:w="928"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100</w:t>
            </w:r>
          </w:p>
        </w:tc>
        <w:tc>
          <w:tcPr>
            <w:tcW w:w="2072"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合计得分</w:t>
            </w:r>
          </w:p>
        </w:tc>
        <w:tc>
          <w:tcPr>
            <w:tcW w:w="903"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p>
        </w:tc>
        <w:tc>
          <w:tcPr>
            <w:tcW w:w="1207"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628" w:type="dxa"/>
            <w:gridSpan w:val="7"/>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考评部门：           考评人：           物业服务中心确认人：</w:t>
            </w:r>
          </w:p>
        </w:tc>
      </w:tr>
    </w:tbl>
    <w:p>
      <w:pPr>
        <w:pStyle w:val="181"/>
        <w:spacing w:after="0" w:line="360" w:lineRule="auto"/>
        <w:ind w:left="0"/>
        <w:rPr>
          <w:rFonts w:cs="宋体" w:asciiTheme="minorEastAsia" w:hAnsiTheme="minorEastAsia" w:eastAsiaTheme="minorEastAsia"/>
          <w:w w:val="105"/>
          <w:sz w:val="24"/>
          <w:szCs w:val="24"/>
          <w:highlight w:val="none"/>
          <w:lang w:eastAsia="zh-CN"/>
        </w:rPr>
      </w:pPr>
    </w:p>
    <w:tbl>
      <w:tblPr>
        <w:tblStyle w:val="40"/>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204"/>
        <w:gridCol w:w="720"/>
        <w:gridCol w:w="3130"/>
        <w:gridCol w:w="83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39" w:type="dxa"/>
            <w:gridSpan w:val="6"/>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物业管理服务质量月度考核评分表（岗位管理）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39" w:type="dxa"/>
            <w:gridSpan w:val="6"/>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______年____月____日至________年____月____日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5"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类别</w:t>
            </w:r>
          </w:p>
        </w:tc>
        <w:tc>
          <w:tcPr>
            <w:tcW w:w="3204"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标准内容</w:t>
            </w:r>
          </w:p>
        </w:tc>
        <w:tc>
          <w:tcPr>
            <w:tcW w:w="720"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扣除</w:t>
            </w:r>
          </w:p>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分值</w:t>
            </w:r>
          </w:p>
        </w:tc>
        <w:tc>
          <w:tcPr>
            <w:tcW w:w="3130"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评分细则</w:t>
            </w:r>
          </w:p>
        </w:tc>
        <w:tc>
          <w:tcPr>
            <w:tcW w:w="830"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评估扣分</w:t>
            </w:r>
          </w:p>
        </w:tc>
        <w:tc>
          <w:tcPr>
            <w:tcW w:w="900"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55" w:type="dxa"/>
            <w:vMerge w:val="restart"/>
            <w:textDirection w:val="tbRlV"/>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岗位管理</w:t>
            </w:r>
          </w:p>
        </w:tc>
        <w:tc>
          <w:tcPr>
            <w:tcW w:w="320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当月缺岗人数1-5人次</w:t>
            </w:r>
          </w:p>
        </w:tc>
        <w:tc>
          <w:tcPr>
            <w:tcW w:w="720"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3130"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当月缺岗1-5人次扣5分</w:t>
            </w:r>
          </w:p>
        </w:tc>
        <w:tc>
          <w:tcPr>
            <w:tcW w:w="830"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900"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655" w:type="dxa"/>
            <w:vMerge w:val="continue"/>
            <w:textDirection w:val="tbRlV"/>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20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当月缺岗人数6-10人次</w:t>
            </w:r>
          </w:p>
        </w:tc>
        <w:tc>
          <w:tcPr>
            <w:tcW w:w="720"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10</w:t>
            </w:r>
          </w:p>
        </w:tc>
        <w:tc>
          <w:tcPr>
            <w:tcW w:w="3130"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当月缺岗6-10人次扣10分</w:t>
            </w:r>
          </w:p>
        </w:tc>
        <w:tc>
          <w:tcPr>
            <w:tcW w:w="830"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900"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655" w:type="dxa"/>
            <w:vMerge w:val="continue"/>
            <w:textDirection w:val="tbRlV"/>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20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当月缺岗人数10人次以上</w:t>
            </w:r>
          </w:p>
        </w:tc>
        <w:tc>
          <w:tcPr>
            <w:tcW w:w="720"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15</w:t>
            </w:r>
          </w:p>
        </w:tc>
        <w:tc>
          <w:tcPr>
            <w:tcW w:w="3130"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当月缺岗10人次以上扣15分</w:t>
            </w:r>
          </w:p>
        </w:tc>
        <w:tc>
          <w:tcPr>
            <w:tcW w:w="830"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900"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655" w:type="dxa"/>
            <w:vMerge w:val="continue"/>
            <w:textDirection w:val="tbRlV"/>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3204"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sz w:val="24"/>
                <w:szCs w:val="24"/>
                <w:highlight w:val="none"/>
                <w:lang w:eastAsia="zh-CN"/>
              </w:rPr>
              <w:t>保安员值班期间出现</w:t>
            </w:r>
            <w:r>
              <w:rPr>
                <w:rFonts w:hint="eastAsia" w:cs="宋体"/>
                <w:sz w:val="24"/>
                <w:szCs w:val="24"/>
                <w:highlight w:val="none"/>
                <w:lang w:eastAsia="zh-CN"/>
              </w:rPr>
              <w:t>聚众聊天、脱岗、缺岗、玩手机或在岗位睡觉等情况的</w:t>
            </w:r>
          </w:p>
        </w:tc>
        <w:tc>
          <w:tcPr>
            <w:tcW w:w="720"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5</w:t>
            </w:r>
          </w:p>
        </w:tc>
        <w:tc>
          <w:tcPr>
            <w:tcW w:w="3130" w:type="dxa"/>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sz w:val="24"/>
                <w:szCs w:val="24"/>
                <w:highlight w:val="none"/>
                <w:lang w:eastAsia="zh-CN"/>
              </w:rPr>
              <w:t>第一次采购人向中标单位发出警告，之后仍不及时整改的，扣5分/次。</w:t>
            </w:r>
          </w:p>
        </w:tc>
        <w:tc>
          <w:tcPr>
            <w:tcW w:w="830"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c>
          <w:tcPr>
            <w:tcW w:w="900" w:type="dxa"/>
            <w:vAlign w:val="bottom"/>
          </w:tcPr>
          <w:p>
            <w:pPr>
              <w:pStyle w:val="181"/>
              <w:spacing w:after="0" w:line="360" w:lineRule="auto"/>
              <w:ind w:left="0"/>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3859" w:type="dxa"/>
            <w:gridSpan w:val="2"/>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扣除总分值</w:t>
            </w:r>
          </w:p>
        </w:tc>
        <w:tc>
          <w:tcPr>
            <w:tcW w:w="720"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p>
        </w:tc>
        <w:tc>
          <w:tcPr>
            <w:tcW w:w="3130"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合计扣除总分</w:t>
            </w:r>
          </w:p>
        </w:tc>
        <w:tc>
          <w:tcPr>
            <w:tcW w:w="830"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p>
        </w:tc>
        <w:tc>
          <w:tcPr>
            <w:tcW w:w="900" w:type="dxa"/>
            <w:vAlign w:val="center"/>
          </w:tcPr>
          <w:p>
            <w:pPr>
              <w:pStyle w:val="181"/>
              <w:spacing w:after="0" w:line="360" w:lineRule="auto"/>
              <w:ind w:left="0"/>
              <w:jc w:val="center"/>
              <w:rPr>
                <w:rFonts w:cs="宋体" w:asciiTheme="minorEastAsia" w:hAnsiTheme="minorEastAsia" w:eastAsiaTheme="minorEastAsia"/>
                <w:w w:val="105"/>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439" w:type="dxa"/>
            <w:gridSpan w:val="6"/>
            <w:vAlign w:val="center"/>
          </w:tcPr>
          <w:p>
            <w:pPr>
              <w:pStyle w:val="181"/>
              <w:spacing w:after="0" w:line="360" w:lineRule="auto"/>
              <w:ind w:left="0"/>
              <w:rPr>
                <w:rFonts w:cs="宋体" w:asciiTheme="minorEastAsia" w:hAnsiTheme="minorEastAsia" w:eastAsiaTheme="minorEastAsia"/>
                <w:w w:val="105"/>
                <w:sz w:val="24"/>
                <w:szCs w:val="24"/>
                <w:highlight w:val="none"/>
                <w:lang w:val="en-US" w:eastAsia="zh-CN"/>
              </w:rPr>
            </w:pPr>
            <w:r>
              <w:rPr>
                <w:rFonts w:hint="eastAsia" w:cs="宋体" w:asciiTheme="minorEastAsia" w:hAnsiTheme="minorEastAsia" w:eastAsiaTheme="minorEastAsia"/>
                <w:w w:val="105"/>
                <w:sz w:val="24"/>
                <w:szCs w:val="24"/>
                <w:highlight w:val="none"/>
                <w:lang w:val="en-US" w:eastAsia="zh-CN"/>
              </w:rPr>
              <w:t>考评部门：        考评人：           物业服务方确认人：</w:t>
            </w:r>
          </w:p>
        </w:tc>
      </w:tr>
    </w:tbl>
    <w:p>
      <w:pPr>
        <w:rPr>
          <w:rFonts w:asciiTheme="minorEastAsia" w:hAnsiTheme="minorEastAsia" w:eastAsiaTheme="minorEastAsia"/>
          <w:highlight w:val="none"/>
        </w:rPr>
      </w:pPr>
    </w:p>
    <w:p>
      <w:pPr>
        <w:pStyle w:val="122"/>
        <w:spacing w:line="24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附件2：满意度调查表</w:t>
      </w:r>
    </w:p>
    <w:p>
      <w:pPr>
        <w:snapToGrid w:val="0"/>
        <w:jc w:val="center"/>
        <w:rPr>
          <w:rFonts w:ascii="仿宋_GB2312" w:eastAsia="仿宋_GB2312"/>
          <w:b/>
          <w:bCs/>
          <w:spacing w:val="50"/>
          <w:sz w:val="44"/>
          <w:highlight w:val="none"/>
        </w:rPr>
      </w:pPr>
      <w:r>
        <w:rPr>
          <w:rFonts w:hint="eastAsia" w:ascii="仿宋_GB2312" w:eastAsia="仿宋_GB2312"/>
          <w:b/>
          <w:bCs/>
          <w:spacing w:val="50"/>
          <w:sz w:val="44"/>
          <w:highlight w:val="none"/>
        </w:rPr>
        <w:t xml:space="preserve">满意度调查表     </w:t>
      </w:r>
    </w:p>
    <w:tbl>
      <w:tblPr>
        <w:tblStyle w:val="40"/>
        <w:tblpPr w:leftFromText="180" w:rightFromText="180" w:vertAnchor="text" w:horzAnchor="margin" w:tblpXSpec="center" w:tblpY="15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393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755" w:type="dxa"/>
            <w:gridSpan w:val="3"/>
            <w:vAlign w:val="center"/>
          </w:tcPr>
          <w:p>
            <w:pPr>
              <w:jc w:val="center"/>
              <w:rPr>
                <w:rFonts w:ascii="宋体" w:hAnsi="宋体"/>
                <w:sz w:val="24"/>
                <w:szCs w:val="24"/>
                <w:highlight w:val="none"/>
              </w:rPr>
            </w:pPr>
            <w:r>
              <w:rPr>
                <w:rFonts w:hint="eastAsia" w:ascii="宋体" w:hAnsi="宋体"/>
                <w:sz w:val="24"/>
                <w:szCs w:val="24"/>
                <w:highlight w:val="none"/>
              </w:rPr>
              <w:t>调  查  内  容  及  评 价 （请在相应的栏目□内打“√”）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restart"/>
            <w:vAlign w:val="center"/>
          </w:tcPr>
          <w:p>
            <w:pPr>
              <w:jc w:val="center"/>
              <w:rPr>
                <w:rFonts w:ascii="宋体" w:hAnsi="宋体"/>
                <w:sz w:val="24"/>
                <w:szCs w:val="24"/>
                <w:highlight w:val="none"/>
              </w:rPr>
            </w:pPr>
            <w:r>
              <w:rPr>
                <w:rFonts w:hint="eastAsia" w:ascii="宋体" w:hAnsi="宋体"/>
                <w:sz w:val="24"/>
                <w:szCs w:val="24"/>
                <w:highlight w:val="none"/>
              </w:rPr>
              <w:t>保安</w:t>
            </w:r>
          </w:p>
        </w:tc>
        <w:tc>
          <w:tcPr>
            <w:tcW w:w="3939" w:type="dxa"/>
            <w:vAlign w:val="center"/>
          </w:tcPr>
          <w:p>
            <w:pPr>
              <w:rPr>
                <w:rFonts w:ascii="宋体" w:hAnsi="宋体"/>
                <w:sz w:val="24"/>
                <w:szCs w:val="24"/>
                <w:highlight w:val="none"/>
              </w:rPr>
            </w:pPr>
            <w:r>
              <w:rPr>
                <w:rFonts w:hint="eastAsia" w:ascii="宋体" w:hAnsi="宋体"/>
                <w:sz w:val="24"/>
                <w:szCs w:val="24"/>
                <w:highlight w:val="none"/>
              </w:rPr>
              <w:t>1.保安员仪容仪表、礼节礼貌</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2.保安员行为举止</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3.保安员精神面貌</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4.保安员与客户的沟通能力</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5.治安状况</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restart"/>
            <w:vAlign w:val="center"/>
          </w:tcPr>
          <w:p>
            <w:pPr>
              <w:rPr>
                <w:rFonts w:ascii="宋体" w:hAnsi="宋体"/>
                <w:sz w:val="24"/>
                <w:szCs w:val="24"/>
                <w:highlight w:val="none"/>
              </w:rPr>
            </w:pPr>
            <w:r>
              <w:rPr>
                <w:rFonts w:hint="eastAsia" w:ascii="宋体" w:hAnsi="宋体"/>
                <w:sz w:val="24"/>
                <w:szCs w:val="24"/>
                <w:highlight w:val="none"/>
              </w:rPr>
              <w:t>工程维修</w:t>
            </w:r>
          </w:p>
        </w:tc>
        <w:tc>
          <w:tcPr>
            <w:tcW w:w="3939" w:type="dxa"/>
            <w:vAlign w:val="center"/>
          </w:tcPr>
          <w:p>
            <w:pPr>
              <w:rPr>
                <w:rFonts w:ascii="宋体" w:hAnsi="宋体"/>
                <w:sz w:val="24"/>
                <w:szCs w:val="24"/>
                <w:highlight w:val="none"/>
              </w:rPr>
            </w:pPr>
            <w:r>
              <w:rPr>
                <w:rFonts w:hint="eastAsia" w:ascii="宋体" w:hAnsi="宋体"/>
                <w:sz w:val="24"/>
                <w:szCs w:val="24"/>
                <w:highlight w:val="none"/>
              </w:rPr>
              <w:t>1.工作人员仪容仪表、礼节礼貌</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2.房屋及附属设施管理情况</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3.供电质量</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4.供水质量</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5.空调管理</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6.消防管理</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7.维修及时率</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restart"/>
            <w:vAlign w:val="center"/>
          </w:tcPr>
          <w:p>
            <w:pPr>
              <w:rPr>
                <w:rFonts w:ascii="宋体" w:hAnsi="宋体"/>
                <w:sz w:val="24"/>
                <w:szCs w:val="24"/>
                <w:highlight w:val="none"/>
              </w:rPr>
            </w:pPr>
            <w:r>
              <w:rPr>
                <w:rFonts w:hint="eastAsia" w:ascii="宋体" w:hAnsi="宋体"/>
                <w:sz w:val="24"/>
                <w:szCs w:val="24"/>
                <w:highlight w:val="none"/>
              </w:rPr>
              <w:t>清洁绿化</w:t>
            </w:r>
          </w:p>
        </w:tc>
        <w:tc>
          <w:tcPr>
            <w:tcW w:w="3939" w:type="dxa"/>
            <w:vAlign w:val="center"/>
          </w:tcPr>
          <w:p>
            <w:pPr>
              <w:rPr>
                <w:rFonts w:ascii="宋体" w:hAnsi="宋体"/>
                <w:sz w:val="24"/>
                <w:szCs w:val="24"/>
                <w:highlight w:val="none"/>
              </w:rPr>
            </w:pPr>
            <w:r>
              <w:rPr>
                <w:rFonts w:hint="eastAsia" w:ascii="宋体" w:hAnsi="宋体"/>
                <w:sz w:val="24"/>
                <w:szCs w:val="24"/>
                <w:highlight w:val="none"/>
              </w:rPr>
              <w:t>1.工作人员仪容仪表、礼节礼貌</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2.办公室清洁</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3.公共通道清洁</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4.室外广场清洁</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5.卫生间卫生状况</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6.办公室绿化质量</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7.公共绿化质量</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8.工作人员与客户的沟通能力</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restart"/>
            <w:vAlign w:val="center"/>
          </w:tcPr>
          <w:p>
            <w:pPr>
              <w:rPr>
                <w:rFonts w:ascii="宋体" w:hAnsi="宋体"/>
                <w:sz w:val="24"/>
                <w:szCs w:val="24"/>
                <w:highlight w:val="none"/>
              </w:rPr>
            </w:pPr>
            <w:r>
              <w:rPr>
                <w:rFonts w:hint="eastAsia" w:ascii="宋体" w:hAnsi="宋体"/>
                <w:sz w:val="24"/>
                <w:szCs w:val="24"/>
                <w:highlight w:val="none"/>
              </w:rPr>
              <w:t>管理处</w:t>
            </w:r>
          </w:p>
        </w:tc>
        <w:tc>
          <w:tcPr>
            <w:tcW w:w="3939" w:type="dxa"/>
            <w:vAlign w:val="center"/>
          </w:tcPr>
          <w:p>
            <w:pPr>
              <w:rPr>
                <w:rFonts w:ascii="宋体" w:hAnsi="宋体"/>
                <w:sz w:val="24"/>
                <w:szCs w:val="24"/>
                <w:highlight w:val="none"/>
              </w:rPr>
            </w:pPr>
            <w:r>
              <w:rPr>
                <w:rFonts w:hint="eastAsia" w:ascii="宋体" w:hAnsi="宋体"/>
                <w:sz w:val="24"/>
                <w:szCs w:val="24"/>
                <w:highlight w:val="none"/>
              </w:rPr>
              <w:t>1.工作人员仪容仪表、礼节礼貌</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2.服务态度</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3.投诉处理、回访及时率</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22" w:type="dxa"/>
            <w:vMerge w:val="continue"/>
            <w:vAlign w:val="center"/>
          </w:tcPr>
          <w:p>
            <w:pPr>
              <w:rPr>
                <w:rFonts w:ascii="宋体" w:hAnsi="宋体"/>
                <w:sz w:val="24"/>
                <w:szCs w:val="24"/>
                <w:highlight w:val="none"/>
              </w:rPr>
            </w:pPr>
          </w:p>
        </w:tc>
        <w:tc>
          <w:tcPr>
            <w:tcW w:w="3939" w:type="dxa"/>
            <w:vAlign w:val="center"/>
          </w:tcPr>
          <w:p>
            <w:pPr>
              <w:rPr>
                <w:rFonts w:ascii="宋体" w:hAnsi="宋体"/>
                <w:sz w:val="24"/>
                <w:szCs w:val="24"/>
                <w:highlight w:val="none"/>
              </w:rPr>
            </w:pPr>
            <w:r>
              <w:rPr>
                <w:rFonts w:hint="eastAsia" w:ascii="宋体" w:hAnsi="宋体"/>
                <w:sz w:val="24"/>
                <w:szCs w:val="24"/>
                <w:highlight w:val="none"/>
              </w:rPr>
              <w:t>4.工作人员与客户的沟通能力</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361" w:type="dxa"/>
            <w:gridSpan w:val="2"/>
            <w:vAlign w:val="center"/>
          </w:tcPr>
          <w:p>
            <w:pPr>
              <w:rPr>
                <w:rFonts w:ascii="宋体" w:hAnsi="宋体"/>
                <w:sz w:val="24"/>
                <w:szCs w:val="24"/>
                <w:highlight w:val="none"/>
              </w:rPr>
            </w:pPr>
            <w:r>
              <w:rPr>
                <w:rFonts w:hint="eastAsia" w:ascii="宋体" w:hAnsi="宋体"/>
                <w:sz w:val="24"/>
                <w:szCs w:val="24"/>
                <w:highlight w:val="none"/>
              </w:rPr>
              <w:t>1.整体服务质量情况</w:t>
            </w:r>
          </w:p>
        </w:tc>
        <w:tc>
          <w:tcPr>
            <w:tcW w:w="4394" w:type="dxa"/>
            <w:vAlign w:val="center"/>
          </w:tcPr>
          <w:p>
            <w:pPr>
              <w:ind w:firstLine="240" w:firstLineChars="100"/>
              <w:rPr>
                <w:rFonts w:ascii="宋体" w:hAnsi="宋体"/>
                <w:sz w:val="24"/>
                <w:szCs w:val="24"/>
                <w:highlight w:val="none"/>
              </w:rPr>
            </w:pPr>
            <w:r>
              <w:rPr>
                <w:rFonts w:hint="eastAsia" w:ascii="宋体" w:hAnsi="宋体"/>
                <w:sz w:val="24"/>
                <w:szCs w:val="24"/>
                <w:highlight w:val="none"/>
              </w:rPr>
              <w:t xml:space="preserve">□满意      □一般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vAlign w:val="center"/>
          </w:tcPr>
          <w:p>
            <w:pPr>
              <w:spacing w:before="156" w:beforeLines="50" w:line="360" w:lineRule="auto"/>
              <w:rPr>
                <w:rFonts w:ascii="宋体" w:hAnsi="宋体"/>
                <w:sz w:val="24"/>
                <w:szCs w:val="24"/>
                <w:highlight w:val="none"/>
                <w:u w:val="single"/>
              </w:rPr>
            </w:pPr>
            <w:r>
              <w:rPr>
                <w:rFonts w:hint="eastAsia" w:ascii="宋体" w:hAnsi="宋体"/>
                <w:spacing w:val="-20"/>
                <w:sz w:val="24"/>
                <w:szCs w:val="24"/>
                <w:highlight w:val="none"/>
              </w:rPr>
              <w:t>主 要 问 题 及 建 议：</w:t>
            </w:r>
            <w:r>
              <w:rPr>
                <w:rFonts w:hint="eastAsia" w:ascii="宋体" w:hAnsi="宋体"/>
                <w:sz w:val="24"/>
                <w:szCs w:val="24"/>
                <w:highlight w:val="none"/>
              </w:rPr>
              <w:t xml:space="preserve"> </w:t>
            </w:r>
            <w:r>
              <w:rPr>
                <w:rFonts w:hint="eastAsia" w:ascii="宋体" w:hAnsi="宋体"/>
                <w:sz w:val="24"/>
                <w:szCs w:val="24"/>
                <w:highlight w:val="none"/>
                <w:u w:val="single"/>
              </w:rPr>
              <w:t xml:space="preserve">                                                                                 </w:t>
            </w:r>
          </w:p>
          <w:p>
            <w:pPr>
              <w:spacing w:line="360" w:lineRule="auto"/>
              <w:rPr>
                <w:rFonts w:ascii="宋体" w:hAnsi="宋体"/>
                <w:sz w:val="24"/>
                <w:szCs w:val="24"/>
                <w:highlight w:val="none"/>
              </w:rPr>
            </w:pPr>
            <w:r>
              <w:rPr>
                <w:rFonts w:hint="eastAsia" w:ascii="宋体" w:hAnsi="宋体"/>
                <w:sz w:val="24"/>
                <w:szCs w:val="24"/>
                <w:highlight w:val="none"/>
                <w:u w:val="single"/>
              </w:rPr>
              <w:t xml:space="preserve">                                </w:t>
            </w:r>
            <w:r>
              <w:rPr>
                <w:rFonts w:hint="eastAsia" w:ascii="宋体" w:hAnsi="宋体"/>
                <w:sz w:val="24"/>
                <w:szCs w:val="24"/>
                <w:highlight w:val="none"/>
              </w:rPr>
              <w:t>。      签名：       年      月     日</w:t>
            </w:r>
          </w:p>
        </w:tc>
      </w:tr>
    </w:tbl>
    <w:p>
      <w:pPr>
        <w:rPr>
          <w:rFonts w:asciiTheme="minorEastAsia" w:hAnsiTheme="minorEastAsia" w:eastAsiaTheme="minorEastAsia"/>
          <w:sz w:val="24"/>
          <w:szCs w:val="24"/>
          <w:highlight w:val="none"/>
        </w:rPr>
      </w:pPr>
    </w:p>
    <w:sectPr>
      <w:footerReference r:id="rId5" w:type="first"/>
      <w:footerReference r:id="rId3" w:type="default"/>
      <w:footerReference r:id="rId4" w:type="even"/>
      <w:pgSz w:w="11906" w:h="16838"/>
      <w:pgMar w:top="1418" w:right="1247" w:bottom="1418" w:left="124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jc w:val="center"/>
    </w:pPr>
    <w:r>
      <w:rPr>
        <w:rFonts w:hint="eastAsia"/>
        <w:highlight w:val="white"/>
      </w:rPr>
      <w:t>第</w:t>
    </w:r>
    <w:r>
      <w:rPr>
        <w:highlight w:val="white"/>
      </w:rPr>
      <w:t xml:space="preserve"> </w:t>
    </w:r>
    <w:r>
      <w:fldChar w:fldCharType="begin"/>
    </w:r>
    <w:r>
      <w:rPr>
        <w:highlight w:val="white"/>
      </w:rPr>
      <w:instrText xml:space="preserve"> PAGE </w:instrText>
    </w:r>
    <w:r>
      <w:fldChar w:fldCharType="separate"/>
    </w:r>
    <w:r>
      <w:rPr>
        <w:highlight w:val="white"/>
      </w:rPr>
      <w:t>16</w:t>
    </w:r>
    <w:r>
      <w:fldChar w:fldCharType="end"/>
    </w:r>
    <w:r>
      <w:rPr>
        <w:rFonts w:hint="eastAsia"/>
        <w:highlight w:val="white"/>
      </w:rPr>
      <w:t>页</w:t>
    </w:r>
    <w:r>
      <w:rPr>
        <w:highlight w:val="white"/>
      </w:rPr>
      <w:t xml:space="preserve"> </w:t>
    </w:r>
    <w:r>
      <w:rPr>
        <w:rFonts w:hint="eastAsia"/>
        <w:highlight w:val="white"/>
      </w:rPr>
      <w:t>共</w:t>
    </w:r>
    <w:r>
      <w:rPr>
        <w:highlight w:val="white"/>
      </w:rPr>
      <w:t xml:space="preserve"> </w:t>
    </w:r>
    <w:r>
      <w:fldChar w:fldCharType="begin"/>
    </w:r>
    <w:r>
      <w:rPr>
        <w:highlight w:val="white"/>
      </w:rPr>
      <w:instrText xml:space="preserve"> NUMPAGES </w:instrText>
    </w:r>
    <w:r>
      <w:fldChar w:fldCharType="separate"/>
    </w:r>
    <w:r>
      <w:rPr>
        <w:highlight w:val="white"/>
      </w:rPr>
      <w:t>37</w:t>
    </w:r>
    <w:r>
      <w:fldChar w:fldCharType="end"/>
    </w:r>
    <w:r>
      <w:rPr>
        <w:rFonts w:hint="eastAsia"/>
        <w:highlight w:val="white"/>
      </w:rPr>
      <w:t>页</w:t>
    </w:r>
  </w:p>
  <w:p>
    <w:pPr>
      <w:pStyle w:val="25"/>
      <w:jc w:val="right"/>
    </w:pPr>
    <w:r>
      <w:rPr>
        <w:rFonts w:hint="eastAsia"/>
        <w:szCs w:val="21"/>
        <w:highlight w:val="whit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4"/>
      </w:rPr>
    </w:pPr>
    <w:r>
      <w:fldChar w:fldCharType="begin"/>
    </w:r>
    <w:r>
      <w:rPr>
        <w:rStyle w:val="44"/>
        <w:highlight w:val="white"/>
      </w:rPr>
      <w:instrText xml:space="preserve">PAGE  </w:instrText>
    </w:r>
    <w:r>
      <w:fldChar w:fldCharType="separate"/>
    </w:r>
    <w:r>
      <w:rPr>
        <w:rStyle w:val="44"/>
        <w:highlight w:val="white"/>
      </w:rPr>
      <w:t>34</w: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878441"/>
      <w:docPartObj>
        <w:docPartGallery w:val="autotext"/>
      </w:docPartObj>
    </w:sdtPr>
    <w:sdtContent>
      <w:p>
        <w:pPr>
          <w:pStyle w:val="25"/>
          <w:jc w:val="center"/>
        </w:pPr>
        <w:r>
          <w:fldChar w:fldCharType="begin"/>
        </w:r>
        <w:r>
          <w:instrText xml:space="preserve">PAGE   \* MERGEFORMAT</w:instrText>
        </w:r>
        <w:r>
          <w:fldChar w:fldCharType="separate"/>
        </w:r>
        <w:r>
          <w:rPr>
            <w:lang w:val="zh-CN"/>
          </w:rPr>
          <w:t>1</w:t>
        </w:r>
        <w: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11EB3"/>
    <w:multiLevelType w:val="multilevel"/>
    <w:tmpl w:val="32411EB3"/>
    <w:lvl w:ilvl="0" w:tentative="0">
      <w:start w:val="1"/>
      <w:numFmt w:val="chineseCountingThousand"/>
      <w:pStyle w:val="99"/>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eastAsia" w:ascii="宋体" w:hAnsi="宋体" w:eastAsia="宋体"/>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DAE7315"/>
    <w:multiLevelType w:val="multilevel"/>
    <w:tmpl w:val="3DAE7315"/>
    <w:lvl w:ilvl="0" w:tentative="0">
      <w:start w:val="1"/>
      <w:numFmt w:val="decimal"/>
      <w:pStyle w:val="88"/>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2">
    <w:nsid w:val="6E6F60E8"/>
    <w:multiLevelType w:val="multilevel"/>
    <w:tmpl w:val="6E6F60E8"/>
    <w:lvl w:ilvl="0" w:tentative="0">
      <w:start w:val="1"/>
      <w:numFmt w:val="decimal"/>
      <w:pStyle w:val="136"/>
      <w:lvlText w:val="%1"/>
      <w:lvlJc w:val="left"/>
      <w:pPr>
        <w:ind w:left="432" w:hanging="432"/>
      </w:pPr>
    </w:lvl>
    <w:lvl w:ilvl="1" w:tentative="0">
      <w:start w:val="1"/>
      <w:numFmt w:val="decimal"/>
      <w:pStyle w:val="138"/>
      <w:lvlText w:val="%1.%2"/>
      <w:lvlJc w:val="left"/>
      <w:pPr>
        <w:ind w:left="576" w:hanging="576"/>
      </w:pPr>
    </w:lvl>
    <w:lvl w:ilvl="2" w:tentative="0">
      <w:start w:val="1"/>
      <w:numFmt w:val="decimal"/>
      <w:pStyle w:val="135"/>
      <w:lvlText w:val="%1.%2.%3"/>
      <w:lvlJc w:val="left"/>
      <w:pPr>
        <w:ind w:left="720" w:hanging="720"/>
      </w:pPr>
    </w:lvl>
    <w:lvl w:ilvl="3" w:tentative="0">
      <w:start w:val="1"/>
      <w:numFmt w:val="decimal"/>
      <w:pStyle w:val="140"/>
      <w:lvlText w:val="%1.%2.%3.%4"/>
      <w:lvlJc w:val="left"/>
      <w:pPr>
        <w:ind w:left="864" w:hanging="864"/>
      </w:pPr>
    </w:lvl>
    <w:lvl w:ilvl="4" w:tentative="0">
      <w:start w:val="1"/>
      <w:numFmt w:val="decimal"/>
      <w:pStyle w:val="142"/>
      <w:lvlText w:val="%1.%2.%3.%4.%5"/>
      <w:lvlJc w:val="left"/>
      <w:pPr>
        <w:ind w:left="1008" w:hanging="1008"/>
      </w:pPr>
    </w:lvl>
    <w:lvl w:ilvl="5" w:tentative="0">
      <w:start w:val="1"/>
      <w:numFmt w:val="decimal"/>
      <w:pStyle w:val="144"/>
      <w:lvlText w:val="%1.%2.%3.%4.%5.%6"/>
      <w:lvlJc w:val="left"/>
      <w:pPr>
        <w:ind w:left="1152" w:hanging="1152"/>
      </w:pPr>
    </w:lvl>
    <w:lvl w:ilvl="6" w:tentative="0">
      <w:start w:val="1"/>
      <w:numFmt w:val="decimal"/>
      <w:pStyle w:val="146"/>
      <w:lvlText w:val="%1.%2.%3.%4.%5.%6.%7"/>
      <w:lvlJc w:val="left"/>
      <w:pPr>
        <w:ind w:left="1296" w:hanging="1296"/>
      </w:pPr>
    </w:lvl>
    <w:lvl w:ilvl="7" w:tentative="0">
      <w:start w:val="1"/>
      <w:numFmt w:val="decimal"/>
      <w:pStyle w:val="148"/>
      <w:lvlText w:val="%1.%2.%3.%4.%5.%6.%7.%8"/>
      <w:lvlJc w:val="left"/>
      <w:pPr>
        <w:ind w:left="1440" w:hanging="1440"/>
      </w:pPr>
    </w:lvl>
    <w:lvl w:ilvl="8" w:tentative="0">
      <w:start w:val="1"/>
      <w:numFmt w:val="decimal"/>
      <w:pStyle w:val="150"/>
      <w:lvlText w:val="%1.%2.%3.%4.%5.%6.%7.%8.%9"/>
      <w:lvlJc w:val="left"/>
      <w:pPr>
        <w:ind w:left="1584" w:hanging="1584"/>
      </w:pPr>
    </w:lvl>
  </w:abstractNum>
  <w:abstractNum w:abstractNumId="3">
    <w:nsid w:val="6E6F60F1"/>
    <w:multiLevelType w:val="multilevel"/>
    <w:tmpl w:val="6E6F60F1"/>
    <w:lvl w:ilvl="0" w:tentative="0">
      <w:start w:val="1"/>
      <w:numFmt w:val="decimal"/>
      <w:lvlText w:val="%1."/>
      <w:lvlJc w:val="left"/>
      <w:pPr>
        <w:tabs>
          <w:tab w:val="left" w:pos="704"/>
        </w:tabs>
        <w:ind w:left="704" w:hanging="420"/>
      </w:pPr>
      <w:rPr>
        <w:rFonts w:hint="eastAsia" w:ascii="仿宋_GB2312" w:hAnsi="宋体" w:eastAsia="仿宋_GB2312"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4">
    <w:nsid w:val="75731EF9"/>
    <w:multiLevelType w:val="multilevel"/>
    <w:tmpl w:val="75731EF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7F"/>
    <w:rsid w:val="00005538"/>
    <w:rsid w:val="00010AD7"/>
    <w:rsid w:val="00017784"/>
    <w:rsid w:val="00023A84"/>
    <w:rsid w:val="00024A4D"/>
    <w:rsid w:val="0005368C"/>
    <w:rsid w:val="00055B3D"/>
    <w:rsid w:val="00062ACC"/>
    <w:rsid w:val="00067C7A"/>
    <w:rsid w:val="00074818"/>
    <w:rsid w:val="00074EEE"/>
    <w:rsid w:val="00095546"/>
    <w:rsid w:val="000A0205"/>
    <w:rsid w:val="000A2990"/>
    <w:rsid w:val="000B02E9"/>
    <w:rsid w:val="000B13AB"/>
    <w:rsid w:val="000B278D"/>
    <w:rsid w:val="000B5E5F"/>
    <w:rsid w:val="000C1AA5"/>
    <w:rsid w:val="000C24D8"/>
    <w:rsid w:val="000C4AA8"/>
    <w:rsid w:val="000C5E89"/>
    <w:rsid w:val="000D2505"/>
    <w:rsid w:val="000D6804"/>
    <w:rsid w:val="000E70C1"/>
    <w:rsid w:val="000F707F"/>
    <w:rsid w:val="000F7361"/>
    <w:rsid w:val="00100E59"/>
    <w:rsid w:val="00107AA1"/>
    <w:rsid w:val="00110E14"/>
    <w:rsid w:val="00115077"/>
    <w:rsid w:val="00153662"/>
    <w:rsid w:val="0016072A"/>
    <w:rsid w:val="00172A27"/>
    <w:rsid w:val="001A0E37"/>
    <w:rsid w:val="001A1E2C"/>
    <w:rsid w:val="001B65E4"/>
    <w:rsid w:val="001C7E90"/>
    <w:rsid w:val="001D237A"/>
    <w:rsid w:val="001D6BB5"/>
    <w:rsid w:val="001D7828"/>
    <w:rsid w:val="001F6261"/>
    <w:rsid w:val="00213DB6"/>
    <w:rsid w:val="00214C7C"/>
    <w:rsid w:val="00216333"/>
    <w:rsid w:val="00227D59"/>
    <w:rsid w:val="0023083E"/>
    <w:rsid w:val="002428A8"/>
    <w:rsid w:val="00242A6B"/>
    <w:rsid w:val="00247930"/>
    <w:rsid w:val="0025016E"/>
    <w:rsid w:val="00252B10"/>
    <w:rsid w:val="002552BF"/>
    <w:rsid w:val="0025640D"/>
    <w:rsid w:val="00256698"/>
    <w:rsid w:val="002621EC"/>
    <w:rsid w:val="002623D9"/>
    <w:rsid w:val="0026425B"/>
    <w:rsid w:val="002708B5"/>
    <w:rsid w:val="00283711"/>
    <w:rsid w:val="0029470B"/>
    <w:rsid w:val="00295617"/>
    <w:rsid w:val="002A483E"/>
    <w:rsid w:val="002A7A22"/>
    <w:rsid w:val="002B1930"/>
    <w:rsid w:val="002C161E"/>
    <w:rsid w:val="002C1DA1"/>
    <w:rsid w:val="002C3B48"/>
    <w:rsid w:val="002D4600"/>
    <w:rsid w:val="002F3260"/>
    <w:rsid w:val="002F4A4A"/>
    <w:rsid w:val="003045D9"/>
    <w:rsid w:val="00304A98"/>
    <w:rsid w:val="003103E8"/>
    <w:rsid w:val="00320094"/>
    <w:rsid w:val="00336B95"/>
    <w:rsid w:val="00336CE0"/>
    <w:rsid w:val="00345695"/>
    <w:rsid w:val="00350BAD"/>
    <w:rsid w:val="003573A2"/>
    <w:rsid w:val="00370729"/>
    <w:rsid w:val="00383151"/>
    <w:rsid w:val="00390028"/>
    <w:rsid w:val="003C23F2"/>
    <w:rsid w:val="003C5FB5"/>
    <w:rsid w:val="003D70F8"/>
    <w:rsid w:val="003E2BA0"/>
    <w:rsid w:val="003F1535"/>
    <w:rsid w:val="003F186F"/>
    <w:rsid w:val="003F5C91"/>
    <w:rsid w:val="003F7231"/>
    <w:rsid w:val="003F7897"/>
    <w:rsid w:val="003F7AF0"/>
    <w:rsid w:val="00410B3C"/>
    <w:rsid w:val="004123A4"/>
    <w:rsid w:val="00441834"/>
    <w:rsid w:val="004617DC"/>
    <w:rsid w:val="00470F1C"/>
    <w:rsid w:val="00497928"/>
    <w:rsid w:val="004A23E5"/>
    <w:rsid w:val="004B3FB5"/>
    <w:rsid w:val="004B45E1"/>
    <w:rsid w:val="004C3F64"/>
    <w:rsid w:val="004C5F95"/>
    <w:rsid w:val="004D0861"/>
    <w:rsid w:val="004F2523"/>
    <w:rsid w:val="004F63BC"/>
    <w:rsid w:val="00503E55"/>
    <w:rsid w:val="00504590"/>
    <w:rsid w:val="005249D5"/>
    <w:rsid w:val="00533368"/>
    <w:rsid w:val="00533921"/>
    <w:rsid w:val="00536594"/>
    <w:rsid w:val="0054402B"/>
    <w:rsid w:val="00544EBB"/>
    <w:rsid w:val="0055490C"/>
    <w:rsid w:val="005579F6"/>
    <w:rsid w:val="00566012"/>
    <w:rsid w:val="00571C84"/>
    <w:rsid w:val="005759BE"/>
    <w:rsid w:val="005766CF"/>
    <w:rsid w:val="0058181B"/>
    <w:rsid w:val="00595F85"/>
    <w:rsid w:val="005B6F5B"/>
    <w:rsid w:val="005D4448"/>
    <w:rsid w:val="005E23EC"/>
    <w:rsid w:val="005E521B"/>
    <w:rsid w:val="005F1B60"/>
    <w:rsid w:val="005F614B"/>
    <w:rsid w:val="005F64C3"/>
    <w:rsid w:val="0060141D"/>
    <w:rsid w:val="00601547"/>
    <w:rsid w:val="00604430"/>
    <w:rsid w:val="00605FBD"/>
    <w:rsid w:val="006311EB"/>
    <w:rsid w:val="00637A28"/>
    <w:rsid w:val="00646FFB"/>
    <w:rsid w:val="006668B3"/>
    <w:rsid w:val="00671DC2"/>
    <w:rsid w:val="0067522A"/>
    <w:rsid w:val="00676257"/>
    <w:rsid w:val="00680879"/>
    <w:rsid w:val="00682593"/>
    <w:rsid w:val="00682D82"/>
    <w:rsid w:val="00686B87"/>
    <w:rsid w:val="0069677A"/>
    <w:rsid w:val="006A07AC"/>
    <w:rsid w:val="006B0515"/>
    <w:rsid w:val="006C2D81"/>
    <w:rsid w:val="006C648F"/>
    <w:rsid w:val="006D0001"/>
    <w:rsid w:val="006D0581"/>
    <w:rsid w:val="006D6418"/>
    <w:rsid w:val="006E43F2"/>
    <w:rsid w:val="00700E51"/>
    <w:rsid w:val="0070107D"/>
    <w:rsid w:val="0070363E"/>
    <w:rsid w:val="007140E4"/>
    <w:rsid w:val="00726FC6"/>
    <w:rsid w:val="00736553"/>
    <w:rsid w:val="00744248"/>
    <w:rsid w:val="0074618D"/>
    <w:rsid w:val="00763349"/>
    <w:rsid w:val="00771A51"/>
    <w:rsid w:val="00773FF1"/>
    <w:rsid w:val="00791C58"/>
    <w:rsid w:val="007A358F"/>
    <w:rsid w:val="007C5213"/>
    <w:rsid w:val="007C6779"/>
    <w:rsid w:val="007E4AF6"/>
    <w:rsid w:val="007E4F35"/>
    <w:rsid w:val="00806A43"/>
    <w:rsid w:val="00807FD3"/>
    <w:rsid w:val="00816E21"/>
    <w:rsid w:val="008245B9"/>
    <w:rsid w:val="00827605"/>
    <w:rsid w:val="00832983"/>
    <w:rsid w:val="008456AB"/>
    <w:rsid w:val="0084732B"/>
    <w:rsid w:val="0085607C"/>
    <w:rsid w:val="008701DE"/>
    <w:rsid w:val="008C4633"/>
    <w:rsid w:val="008C612A"/>
    <w:rsid w:val="008D26B7"/>
    <w:rsid w:val="008F0824"/>
    <w:rsid w:val="008F1D51"/>
    <w:rsid w:val="008F5A20"/>
    <w:rsid w:val="009051CF"/>
    <w:rsid w:val="00927E45"/>
    <w:rsid w:val="00934A53"/>
    <w:rsid w:val="00936FFD"/>
    <w:rsid w:val="00942436"/>
    <w:rsid w:val="00945170"/>
    <w:rsid w:val="009545BF"/>
    <w:rsid w:val="00960E26"/>
    <w:rsid w:val="009623EB"/>
    <w:rsid w:val="009670FF"/>
    <w:rsid w:val="0097543C"/>
    <w:rsid w:val="00975AF8"/>
    <w:rsid w:val="0098336A"/>
    <w:rsid w:val="009903AE"/>
    <w:rsid w:val="00996AB1"/>
    <w:rsid w:val="009A1CB1"/>
    <w:rsid w:val="009A5FBB"/>
    <w:rsid w:val="009B23DE"/>
    <w:rsid w:val="009C1291"/>
    <w:rsid w:val="009C2B9A"/>
    <w:rsid w:val="00A07063"/>
    <w:rsid w:val="00A106FD"/>
    <w:rsid w:val="00A21708"/>
    <w:rsid w:val="00A25E63"/>
    <w:rsid w:val="00A314B8"/>
    <w:rsid w:val="00A3233E"/>
    <w:rsid w:val="00A40BB4"/>
    <w:rsid w:val="00A53E72"/>
    <w:rsid w:val="00A63DB2"/>
    <w:rsid w:val="00A66DDC"/>
    <w:rsid w:val="00AA7AAD"/>
    <w:rsid w:val="00AC1A14"/>
    <w:rsid w:val="00AC5534"/>
    <w:rsid w:val="00AC57BC"/>
    <w:rsid w:val="00AE47A7"/>
    <w:rsid w:val="00AE48BF"/>
    <w:rsid w:val="00AE6F9C"/>
    <w:rsid w:val="00AF624E"/>
    <w:rsid w:val="00B005C5"/>
    <w:rsid w:val="00B0279B"/>
    <w:rsid w:val="00B030AA"/>
    <w:rsid w:val="00B066ED"/>
    <w:rsid w:val="00B109AC"/>
    <w:rsid w:val="00B2106E"/>
    <w:rsid w:val="00B220DC"/>
    <w:rsid w:val="00B23E20"/>
    <w:rsid w:val="00B26400"/>
    <w:rsid w:val="00B269C1"/>
    <w:rsid w:val="00B34768"/>
    <w:rsid w:val="00B5209C"/>
    <w:rsid w:val="00B7731E"/>
    <w:rsid w:val="00B77605"/>
    <w:rsid w:val="00B86542"/>
    <w:rsid w:val="00B86B23"/>
    <w:rsid w:val="00B90FB6"/>
    <w:rsid w:val="00B97722"/>
    <w:rsid w:val="00BA4402"/>
    <w:rsid w:val="00BB3D2E"/>
    <w:rsid w:val="00BB6D54"/>
    <w:rsid w:val="00BC5D03"/>
    <w:rsid w:val="00BE6D28"/>
    <w:rsid w:val="00BE6FEA"/>
    <w:rsid w:val="00C07460"/>
    <w:rsid w:val="00C12711"/>
    <w:rsid w:val="00C148BD"/>
    <w:rsid w:val="00C15E0D"/>
    <w:rsid w:val="00C25869"/>
    <w:rsid w:val="00C25EC2"/>
    <w:rsid w:val="00C4284F"/>
    <w:rsid w:val="00C46567"/>
    <w:rsid w:val="00C5128E"/>
    <w:rsid w:val="00C545B1"/>
    <w:rsid w:val="00C56608"/>
    <w:rsid w:val="00C643BA"/>
    <w:rsid w:val="00C84C35"/>
    <w:rsid w:val="00C85EB2"/>
    <w:rsid w:val="00C91007"/>
    <w:rsid w:val="00C92223"/>
    <w:rsid w:val="00C9402D"/>
    <w:rsid w:val="00CA2EBA"/>
    <w:rsid w:val="00CB0BAB"/>
    <w:rsid w:val="00CB4696"/>
    <w:rsid w:val="00CB71A3"/>
    <w:rsid w:val="00CC5ED5"/>
    <w:rsid w:val="00CC6AEB"/>
    <w:rsid w:val="00CE068D"/>
    <w:rsid w:val="00D12C8E"/>
    <w:rsid w:val="00D17BE8"/>
    <w:rsid w:val="00D2028F"/>
    <w:rsid w:val="00D42A5E"/>
    <w:rsid w:val="00D55EB4"/>
    <w:rsid w:val="00D76751"/>
    <w:rsid w:val="00D85D92"/>
    <w:rsid w:val="00DC68BF"/>
    <w:rsid w:val="00DD040A"/>
    <w:rsid w:val="00DD4C1A"/>
    <w:rsid w:val="00DE5CF8"/>
    <w:rsid w:val="00DF5ED3"/>
    <w:rsid w:val="00E00B71"/>
    <w:rsid w:val="00E01637"/>
    <w:rsid w:val="00E1346C"/>
    <w:rsid w:val="00E16F7C"/>
    <w:rsid w:val="00E17279"/>
    <w:rsid w:val="00E1793A"/>
    <w:rsid w:val="00E21FA1"/>
    <w:rsid w:val="00E26105"/>
    <w:rsid w:val="00E26FE7"/>
    <w:rsid w:val="00E33DA7"/>
    <w:rsid w:val="00E33E30"/>
    <w:rsid w:val="00E50C23"/>
    <w:rsid w:val="00E54661"/>
    <w:rsid w:val="00E600EA"/>
    <w:rsid w:val="00E63E89"/>
    <w:rsid w:val="00E673B6"/>
    <w:rsid w:val="00E71BEE"/>
    <w:rsid w:val="00E7571E"/>
    <w:rsid w:val="00E82C01"/>
    <w:rsid w:val="00E96D6A"/>
    <w:rsid w:val="00E9751A"/>
    <w:rsid w:val="00EA628B"/>
    <w:rsid w:val="00EA7FB6"/>
    <w:rsid w:val="00ED0077"/>
    <w:rsid w:val="00ED00CA"/>
    <w:rsid w:val="00ED1E70"/>
    <w:rsid w:val="00ED37D5"/>
    <w:rsid w:val="00EE6281"/>
    <w:rsid w:val="00EF043E"/>
    <w:rsid w:val="00EF69A2"/>
    <w:rsid w:val="00F03FED"/>
    <w:rsid w:val="00F056AE"/>
    <w:rsid w:val="00F0792F"/>
    <w:rsid w:val="00F07A65"/>
    <w:rsid w:val="00F2278F"/>
    <w:rsid w:val="00F42D5E"/>
    <w:rsid w:val="00F501E2"/>
    <w:rsid w:val="00F67954"/>
    <w:rsid w:val="00F77FA9"/>
    <w:rsid w:val="00F81157"/>
    <w:rsid w:val="00F85A0E"/>
    <w:rsid w:val="00F87278"/>
    <w:rsid w:val="00F96102"/>
    <w:rsid w:val="00FA688C"/>
    <w:rsid w:val="00FA6EB7"/>
    <w:rsid w:val="00FB116B"/>
    <w:rsid w:val="00FB3942"/>
    <w:rsid w:val="00FB450D"/>
    <w:rsid w:val="00FD6EF1"/>
    <w:rsid w:val="00FE10DB"/>
    <w:rsid w:val="00FE1263"/>
    <w:rsid w:val="00FE260F"/>
    <w:rsid w:val="00FE3026"/>
    <w:rsid w:val="00FF0A28"/>
    <w:rsid w:val="01896677"/>
    <w:rsid w:val="01AF1884"/>
    <w:rsid w:val="04740978"/>
    <w:rsid w:val="0890690C"/>
    <w:rsid w:val="0B665251"/>
    <w:rsid w:val="0F6B55F5"/>
    <w:rsid w:val="11FC2059"/>
    <w:rsid w:val="128F00D0"/>
    <w:rsid w:val="12F40549"/>
    <w:rsid w:val="174D1A41"/>
    <w:rsid w:val="1C407DE0"/>
    <w:rsid w:val="1D0D3894"/>
    <w:rsid w:val="1EED154F"/>
    <w:rsid w:val="1FFD5CAA"/>
    <w:rsid w:val="2376198F"/>
    <w:rsid w:val="24306D87"/>
    <w:rsid w:val="265E6930"/>
    <w:rsid w:val="26702772"/>
    <w:rsid w:val="27777890"/>
    <w:rsid w:val="2AAD70EB"/>
    <w:rsid w:val="2B671938"/>
    <w:rsid w:val="2C556D6D"/>
    <w:rsid w:val="2D5057FC"/>
    <w:rsid w:val="2D7926A6"/>
    <w:rsid w:val="2FC307C7"/>
    <w:rsid w:val="31DC47BB"/>
    <w:rsid w:val="331005D2"/>
    <w:rsid w:val="33B42F09"/>
    <w:rsid w:val="33E940B8"/>
    <w:rsid w:val="3B900FF9"/>
    <w:rsid w:val="3F1D2C95"/>
    <w:rsid w:val="3FB47029"/>
    <w:rsid w:val="46267E18"/>
    <w:rsid w:val="46EB2EBC"/>
    <w:rsid w:val="47B44BCA"/>
    <w:rsid w:val="49AC729C"/>
    <w:rsid w:val="4A5E6238"/>
    <w:rsid w:val="4B4D6B34"/>
    <w:rsid w:val="4BFC22B1"/>
    <w:rsid w:val="4CC00419"/>
    <w:rsid w:val="4D400FF8"/>
    <w:rsid w:val="4F247F65"/>
    <w:rsid w:val="51473EE2"/>
    <w:rsid w:val="53473F82"/>
    <w:rsid w:val="542F5A4F"/>
    <w:rsid w:val="55CC597A"/>
    <w:rsid w:val="5A316C1D"/>
    <w:rsid w:val="5BF64E9C"/>
    <w:rsid w:val="5F7A02D2"/>
    <w:rsid w:val="616C706A"/>
    <w:rsid w:val="64844D71"/>
    <w:rsid w:val="648E5126"/>
    <w:rsid w:val="66BF2ACC"/>
    <w:rsid w:val="67F60970"/>
    <w:rsid w:val="68071807"/>
    <w:rsid w:val="6933039E"/>
    <w:rsid w:val="6ADD0CFE"/>
    <w:rsid w:val="6C894B16"/>
    <w:rsid w:val="6D4C2B20"/>
    <w:rsid w:val="722C6981"/>
    <w:rsid w:val="725C1FFB"/>
    <w:rsid w:val="72674D1C"/>
    <w:rsid w:val="727F6A3B"/>
    <w:rsid w:val="751867E5"/>
    <w:rsid w:val="76DD3D44"/>
    <w:rsid w:val="786157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0"/>
    <w:qFormat/>
    <w:uiPriority w:val="0"/>
    <w:pPr>
      <w:keepNext/>
      <w:keepLines/>
      <w:spacing w:before="340" w:after="330" w:line="576" w:lineRule="auto"/>
      <w:outlineLvl w:val="0"/>
    </w:pPr>
    <w:rPr>
      <w:b/>
      <w:bCs/>
      <w:kern w:val="44"/>
      <w:sz w:val="44"/>
      <w:szCs w:val="44"/>
    </w:rPr>
  </w:style>
  <w:style w:type="paragraph" w:styleId="3">
    <w:name w:val="heading 2"/>
    <w:basedOn w:val="1"/>
    <w:next w:val="4"/>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4"/>
    <w:qFormat/>
    <w:uiPriority w:val="0"/>
    <w:pPr>
      <w:tabs>
        <w:tab w:val="left" w:pos="851"/>
      </w:tabs>
      <w:autoSpaceDE w:val="0"/>
      <w:autoSpaceDN w:val="0"/>
      <w:adjustRightInd w:val="0"/>
      <w:snapToGrid w:val="0"/>
      <w:spacing w:line="360" w:lineRule="auto"/>
      <w:outlineLvl w:val="2"/>
    </w:pPr>
    <w:rPr>
      <w:rFonts w:ascii="宋体" w:cs="宋体"/>
    </w:rPr>
  </w:style>
  <w:style w:type="paragraph" w:styleId="6">
    <w:name w:val="heading 4"/>
    <w:basedOn w:val="1"/>
    <w:next w:val="4"/>
    <w:qFormat/>
    <w:uiPriority w:val="0"/>
    <w:pPr>
      <w:autoSpaceDE w:val="0"/>
      <w:autoSpaceDN w:val="0"/>
      <w:adjustRightInd w:val="0"/>
      <w:snapToGrid w:val="0"/>
      <w:spacing w:line="360" w:lineRule="auto"/>
      <w:outlineLvl w:val="3"/>
    </w:pPr>
    <w:rPr>
      <w:rFonts w:ascii="宋体" w:hAnsi="Arial" w:cs="宋体"/>
      <w:color w:val="000000"/>
    </w:rPr>
  </w:style>
  <w:style w:type="paragraph" w:styleId="7">
    <w:name w:val="heading 5"/>
    <w:basedOn w:val="1"/>
    <w:next w:val="4"/>
    <w:qFormat/>
    <w:uiPriority w:val="0"/>
    <w:pPr>
      <w:keepNext/>
      <w:autoSpaceDE w:val="0"/>
      <w:autoSpaceDN w:val="0"/>
      <w:adjustRightInd w:val="0"/>
      <w:snapToGrid w:val="0"/>
      <w:spacing w:before="280" w:after="290" w:line="374" w:lineRule="auto"/>
      <w:outlineLvl w:val="4"/>
    </w:pPr>
    <w:rPr>
      <w:rFonts w:ascii="宋体" w:cs="宋体"/>
      <w:b/>
      <w:color w:val="000000"/>
      <w:sz w:val="28"/>
    </w:rPr>
  </w:style>
  <w:style w:type="paragraph" w:styleId="8">
    <w:name w:val="heading 6"/>
    <w:basedOn w:val="1"/>
    <w:next w:val="4"/>
    <w:qFormat/>
    <w:uiPriority w:val="0"/>
    <w:pPr>
      <w:keepNext/>
      <w:autoSpaceDE w:val="0"/>
      <w:autoSpaceDN w:val="0"/>
      <w:adjustRightInd w:val="0"/>
      <w:snapToGrid w:val="0"/>
      <w:spacing w:before="240" w:after="64" w:line="319" w:lineRule="auto"/>
      <w:outlineLvl w:val="5"/>
    </w:pPr>
    <w:rPr>
      <w:rFonts w:ascii="Arial" w:hAnsi="Arial" w:eastAsia="黑体"/>
      <w:b/>
      <w:color w:val="000000"/>
      <w:sz w:val="24"/>
    </w:rPr>
  </w:style>
  <w:style w:type="paragraph" w:styleId="9">
    <w:name w:val="heading 7"/>
    <w:basedOn w:val="1"/>
    <w:next w:val="4"/>
    <w:qFormat/>
    <w:uiPriority w:val="0"/>
    <w:pPr>
      <w:keepNext/>
      <w:autoSpaceDE w:val="0"/>
      <w:autoSpaceDN w:val="0"/>
      <w:adjustRightInd w:val="0"/>
      <w:snapToGrid w:val="0"/>
      <w:spacing w:before="240" w:after="64" w:line="319" w:lineRule="auto"/>
      <w:outlineLvl w:val="6"/>
    </w:pPr>
    <w:rPr>
      <w:rFonts w:ascii="宋体"/>
      <w:b/>
      <w:color w:val="000000"/>
      <w:sz w:val="24"/>
    </w:rPr>
  </w:style>
  <w:style w:type="paragraph" w:styleId="10">
    <w:name w:val="heading 8"/>
    <w:basedOn w:val="1"/>
    <w:next w:val="4"/>
    <w:qFormat/>
    <w:uiPriority w:val="0"/>
    <w:pPr>
      <w:keepNext/>
      <w:autoSpaceDE w:val="0"/>
      <w:autoSpaceDN w:val="0"/>
      <w:adjustRightInd w:val="0"/>
      <w:snapToGrid w:val="0"/>
      <w:spacing w:before="240" w:after="64" w:line="319" w:lineRule="auto"/>
      <w:outlineLvl w:val="7"/>
    </w:pPr>
    <w:rPr>
      <w:rFonts w:ascii="Arial" w:hAnsi="Arial" w:eastAsia="黑体"/>
      <w:color w:val="000000"/>
      <w:sz w:val="24"/>
    </w:rPr>
  </w:style>
  <w:style w:type="paragraph" w:styleId="11">
    <w:name w:val="heading 9"/>
    <w:basedOn w:val="1"/>
    <w:next w:val="4"/>
    <w:qFormat/>
    <w:uiPriority w:val="0"/>
    <w:pPr>
      <w:keepNext/>
      <w:autoSpaceDE w:val="0"/>
      <w:autoSpaceDN w:val="0"/>
      <w:adjustRightInd w:val="0"/>
      <w:snapToGrid w:val="0"/>
      <w:spacing w:before="240" w:after="64" w:line="319" w:lineRule="auto"/>
      <w:outlineLvl w:val="8"/>
    </w:pPr>
    <w:rPr>
      <w:rFonts w:ascii="Arial" w:hAnsi="Arial" w:eastAsia="黑体"/>
      <w:color w:val="000000"/>
    </w:r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4">
    <w:name w:val="Normal Indent"/>
    <w:basedOn w:val="1"/>
    <w:link w:val="50"/>
    <w:qFormat/>
    <w:uiPriority w:val="0"/>
    <w:pPr>
      <w:ind w:firstLine="420"/>
    </w:pPr>
    <w:rPr>
      <w:rFonts w:ascii="Times New Roman" w:hAnsi="Times New Roman"/>
      <w:kern w:val="0"/>
      <w:szCs w:val="20"/>
    </w:rPr>
  </w:style>
  <w:style w:type="paragraph" w:styleId="12">
    <w:name w:val="toc 7"/>
    <w:basedOn w:val="1"/>
    <w:next w:val="1"/>
    <w:unhideWhenUsed/>
    <w:qFormat/>
    <w:uiPriority w:val="39"/>
    <w:pPr>
      <w:ind w:left="2520" w:leftChars="1200"/>
    </w:pPr>
  </w:style>
  <w:style w:type="paragraph" w:styleId="13">
    <w:name w:val="Document Map"/>
    <w:basedOn w:val="1"/>
    <w:link w:val="51"/>
    <w:qFormat/>
    <w:uiPriority w:val="0"/>
    <w:rPr>
      <w:rFonts w:ascii="宋体" w:hAnsi="Tahoma"/>
      <w:sz w:val="18"/>
      <w:szCs w:val="18"/>
    </w:rPr>
  </w:style>
  <w:style w:type="paragraph" w:styleId="14">
    <w:name w:val="annotation text"/>
    <w:basedOn w:val="1"/>
    <w:link w:val="48"/>
    <w:qFormat/>
    <w:uiPriority w:val="99"/>
    <w:rPr>
      <w:rFonts w:ascii="Times New Roman" w:hAnsi="Times New Roman"/>
      <w:szCs w:val="24"/>
    </w:rPr>
  </w:style>
  <w:style w:type="paragraph" w:styleId="15">
    <w:name w:val="Body Text 3"/>
    <w:basedOn w:val="1"/>
    <w:qFormat/>
    <w:uiPriority w:val="0"/>
    <w:pPr>
      <w:spacing w:after="120"/>
    </w:pPr>
    <w:rPr>
      <w:sz w:val="16"/>
      <w:szCs w:val="16"/>
    </w:rPr>
  </w:style>
  <w:style w:type="paragraph" w:styleId="16">
    <w:name w:val="Body Text"/>
    <w:basedOn w:val="1"/>
    <w:link w:val="56"/>
    <w:qFormat/>
    <w:uiPriority w:val="0"/>
    <w:pPr>
      <w:spacing w:after="120"/>
    </w:pPr>
    <w:rPr>
      <w:rFonts w:ascii="Tahoma" w:hAnsi="Tahoma"/>
      <w:szCs w:val="20"/>
    </w:rPr>
  </w:style>
  <w:style w:type="paragraph" w:styleId="17">
    <w:name w:val="Body Text Indent"/>
    <w:basedOn w:val="1"/>
    <w:qFormat/>
    <w:uiPriority w:val="0"/>
    <w:pPr>
      <w:spacing w:after="120"/>
      <w:ind w:left="420" w:leftChars="200"/>
    </w:pPr>
  </w:style>
  <w:style w:type="paragraph" w:styleId="18">
    <w:name w:val="toc 5"/>
    <w:basedOn w:val="1"/>
    <w:next w:val="1"/>
    <w:unhideWhenUsed/>
    <w:qFormat/>
    <w:uiPriority w:val="39"/>
    <w:pPr>
      <w:ind w:left="1680" w:leftChars="800"/>
    </w:pPr>
  </w:style>
  <w:style w:type="paragraph" w:styleId="19">
    <w:name w:val="toc 3"/>
    <w:basedOn w:val="1"/>
    <w:next w:val="1"/>
    <w:qFormat/>
    <w:uiPriority w:val="39"/>
    <w:pPr>
      <w:ind w:left="840" w:leftChars="400"/>
    </w:pPr>
  </w:style>
  <w:style w:type="paragraph" w:styleId="20">
    <w:name w:val="Plain Text"/>
    <w:basedOn w:val="1"/>
    <w:link w:val="54"/>
    <w:qFormat/>
    <w:uiPriority w:val="0"/>
    <w:rPr>
      <w:rFonts w:ascii="宋体" w:hAnsi="Courier New"/>
      <w:kern w:val="0"/>
      <w:szCs w:val="21"/>
    </w:rPr>
  </w:style>
  <w:style w:type="paragraph" w:styleId="21">
    <w:name w:val="toc 8"/>
    <w:basedOn w:val="1"/>
    <w:next w:val="1"/>
    <w:unhideWhenUsed/>
    <w:qFormat/>
    <w:uiPriority w:val="39"/>
    <w:pPr>
      <w:ind w:left="2940" w:leftChars="1400"/>
    </w:pPr>
  </w:style>
  <w:style w:type="paragraph" w:styleId="22">
    <w:name w:val="Date"/>
    <w:basedOn w:val="1"/>
    <w:next w:val="1"/>
    <w:qFormat/>
    <w:uiPriority w:val="0"/>
    <w:rPr>
      <w:rFonts w:ascii="楷体_GB2312" w:eastAsia="楷体_GB2312"/>
      <w:sz w:val="28"/>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60"/>
    <w:qFormat/>
    <w:uiPriority w:val="0"/>
    <w:rPr>
      <w:rFonts w:ascii="Times New Roman" w:hAnsi="Times New Roman"/>
      <w:kern w:val="0"/>
      <w:sz w:val="18"/>
      <w:szCs w:val="18"/>
    </w:rPr>
  </w:style>
  <w:style w:type="paragraph" w:styleId="25">
    <w:name w:val="footer"/>
    <w:basedOn w:val="1"/>
    <w:link w:val="186"/>
    <w:qFormat/>
    <w:uiPriority w:val="99"/>
    <w:pPr>
      <w:tabs>
        <w:tab w:val="center" w:pos="4153"/>
        <w:tab w:val="right" w:pos="8306"/>
      </w:tabs>
      <w:snapToGrid w:val="0"/>
    </w:pPr>
    <w:rPr>
      <w:sz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rPr>
  </w:style>
  <w:style w:type="paragraph" w:styleId="27">
    <w:name w:val="toc 1"/>
    <w:basedOn w:val="1"/>
    <w:next w:val="1"/>
    <w:qFormat/>
    <w:uiPriority w:val="39"/>
    <w:pPr>
      <w:spacing w:line="360" w:lineRule="auto"/>
      <w:ind w:left="824" w:hanging="824"/>
    </w:pPr>
    <w:rPr>
      <w:rFonts w:ascii="宋体"/>
    </w:rPr>
  </w:style>
  <w:style w:type="paragraph" w:styleId="28">
    <w:name w:val="toc 4"/>
    <w:basedOn w:val="1"/>
    <w:next w:val="1"/>
    <w:unhideWhenUsed/>
    <w:qFormat/>
    <w:uiPriority w:val="39"/>
    <w:pPr>
      <w:ind w:left="1260" w:leftChars="600"/>
    </w:pPr>
  </w:style>
  <w:style w:type="paragraph" w:styleId="29">
    <w:name w:val="toc 6"/>
    <w:basedOn w:val="1"/>
    <w:next w:val="1"/>
    <w:unhideWhenUsed/>
    <w:qFormat/>
    <w:uiPriority w:val="39"/>
    <w:pPr>
      <w:ind w:left="2100" w:leftChars="1000"/>
    </w:pPr>
  </w:style>
  <w:style w:type="paragraph" w:styleId="30">
    <w:name w:val="Body Text Indent 3"/>
    <w:basedOn w:val="1"/>
    <w:qFormat/>
    <w:uiPriority w:val="0"/>
    <w:pPr>
      <w:spacing w:after="120"/>
      <w:ind w:left="420" w:leftChars="200"/>
    </w:pPr>
    <w:rPr>
      <w:sz w:val="16"/>
      <w:szCs w:val="16"/>
    </w:rPr>
  </w:style>
  <w:style w:type="paragraph" w:styleId="31">
    <w:name w:val="toc 2"/>
    <w:basedOn w:val="1"/>
    <w:next w:val="1"/>
    <w:qFormat/>
    <w:uiPriority w:val="39"/>
    <w:pPr>
      <w:tabs>
        <w:tab w:val="right" w:leader="dot" w:pos="9402"/>
      </w:tabs>
      <w:spacing w:line="360" w:lineRule="auto"/>
      <w:ind w:left="993" w:leftChars="202" w:hanging="569" w:hangingChars="237"/>
    </w:pPr>
  </w:style>
  <w:style w:type="paragraph" w:styleId="32">
    <w:name w:val="toc 9"/>
    <w:basedOn w:val="1"/>
    <w:next w:val="1"/>
    <w:unhideWhenUsed/>
    <w:qFormat/>
    <w:uiPriority w:val="39"/>
    <w:pPr>
      <w:ind w:left="3360" w:leftChars="1600"/>
    </w:pPr>
  </w:style>
  <w:style w:type="paragraph" w:styleId="33">
    <w:name w:val="Body Text 2"/>
    <w:basedOn w:val="1"/>
    <w:qFormat/>
    <w:uiPriority w:val="0"/>
    <w:pPr>
      <w:spacing w:after="120" w:line="480" w:lineRule="auto"/>
    </w:pPr>
  </w:style>
  <w:style w:type="paragraph" w:styleId="34">
    <w:name w:val="HTML Preformatted"/>
    <w:basedOn w:val="1"/>
    <w:qFormat/>
    <w:uiPriority w:val="0"/>
    <w:rPr>
      <w:rFonts w:ascii="黑体" w:hAnsi="Courier New" w:eastAsia="黑体" w:cs="Courier New"/>
      <w:sz w:val="20"/>
      <w:szCs w:val="21"/>
    </w:rPr>
  </w:style>
  <w:style w:type="paragraph" w:styleId="35">
    <w:name w:val="Normal (Web)"/>
    <w:basedOn w:val="1"/>
    <w:qFormat/>
    <w:uiPriority w:val="0"/>
    <w:pPr>
      <w:spacing w:before="100" w:beforeAutospacing="1" w:after="100" w:afterAutospacing="1"/>
    </w:pPr>
    <w:rPr>
      <w:rFonts w:ascii="宋体" w:hAnsi="宋体" w:cs="宋体"/>
      <w:sz w:val="24"/>
      <w:szCs w:val="24"/>
    </w:rPr>
  </w:style>
  <w:style w:type="paragraph" w:styleId="36">
    <w:name w:val="Title"/>
    <w:basedOn w:val="37"/>
    <w:next w:val="37"/>
    <w:link w:val="121"/>
    <w:qFormat/>
    <w:uiPriority w:val="0"/>
    <w:pPr>
      <w:spacing w:before="240" w:after="60"/>
      <w:jc w:val="center"/>
      <w:outlineLvl w:val="0"/>
    </w:pPr>
    <w:rPr>
      <w:rFonts w:ascii="Cambria" w:hAnsi="Cambria"/>
      <w:b/>
      <w:bCs/>
      <w:sz w:val="32"/>
      <w:szCs w:val="32"/>
    </w:rPr>
  </w:style>
  <w:style w:type="paragraph" w:customStyle="1" w:styleId="37">
    <w:name w:val="正文_0"/>
    <w:qFormat/>
    <w:uiPriority w:val="0"/>
    <w:rPr>
      <w:rFonts w:ascii="Times New Roman" w:hAnsi="Times New Roman" w:eastAsia="宋体" w:cs="Times New Roman"/>
      <w:sz w:val="21"/>
      <w:lang w:val="en-US" w:eastAsia="zh-CN" w:bidi="ar-SA"/>
    </w:rPr>
  </w:style>
  <w:style w:type="paragraph" w:styleId="38">
    <w:name w:val="annotation subject"/>
    <w:basedOn w:val="14"/>
    <w:next w:val="14"/>
    <w:link w:val="52"/>
    <w:qFormat/>
    <w:uiPriority w:val="0"/>
    <w:pPr>
      <w:widowControl/>
    </w:pPr>
    <w:rPr>
      <w:b/>
      <w:bCs/>
    </w:rPr>
  </w:style>
  <w:style w:type="paragraph" w:styleId="39">
    <w:name w:val="Body Text First Indent"/>
    <w:basedOn w:val="16"/>
    <w:link w:val="55"/>
    <w:qFormat/>
    <w:uiPriority w:val="0"/>
    <w:pPr>
      <w:ind w:firstLine="420" w:firstLineChars="100"/>
    </w:pPr>
  </w:style>
  <w:style w:type="table" w:styleId="41">
    <w:name w:val="Table Grid"/>
    <w:basedOn w:val="4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99"/>
    <w:rPr>
      <w:rFonts w:ascii="Tahoma" w:hAnsi="Tahoma"/>
      <w:kern w:val="2"/>
      <w:sz w:val="21"/>
      <w:szCs w:val="21"/>
    </w:rPr>
  </w:style>
  <w:style w:type="character" w:customStyle="1" w:styleId="48">
    <w:name w:val="批注文字 Char"/>
    <w:link w:val="14"/>
    <w:qFormat/>
    <w:uiPriority w:val="99"/>
    <w:rPr>
      <w:kern w:val="2"/>
      <w:sz w:val="21"/>
      <w:szCs w:val="24"/>
    </w:rPr>
  </w:style>
  <w:style w:type="character" w:customStyle="1" w:styleId="49">
    <w:name w:val="ll1"/>
    <w:qFormat/>
    <w:uiPriority w:val="0"/>
    <w:rPr>
      <w:spacing w:val="31680"/>
    </w:rPr>
  </w:style>
  <w:style w:type="character" w:customStyle="1" w:styleId="50">
    <w:name w:val="正文缩进 Char"/>
    <w:link w:val="4"/>
    <w:qFormat/>
    <w:uiPriority w:val="0"/>
    <w:rPr>
      <w:rFonts w:eastAsia="宋体"/>
      <w:sz w:val="21"/>
      <w:lang w:val="en-US" w:eastAsia="zh-CN" w:bidi="ar-SA"/>
    </w:rPr>
  </w:style>
  <w:style w:type="character" w:customStyle="1" w:styleId="51">
    <w:name w:val="文档结构图 Char"/>
    <w:link w:val="13"/>
    <w:qFormat/>
    <w:uiPriority w:val="0"/>
    <w:rPr>
      <w:rFonts w:ascii="宋体" w:hAnsi="Tahoma"/>
      <w:kern w:val="2"/>
      <w:sz w:val="18"/>
      <w:szCs w:val="18"/>
    </w:rPr>
  </w:style>
  <w:style w:type="character" w:customStyle="1" w:styleId="52">
    <w:name w:val="批注主题 Char"/>
    <w:link w:val="38"/>
    <w:qFormat/>
    <w:uiPriority w:val="0"/>
    <w:rPr>
      <w:b/>
      <w:bCs/>
      <w:kern w:val="2"/>
      <w:sz w:val="21"/>
      <w:szCs w:val="24"/>
    </w:rPr>
  </w:style>
  <w:style w:type="character" w:customStyle="1" w:styleId="53">
    <w:name w:val="wf1"/>
    <w:qFormat/>
    <w:uiPriority w:val="0"/>
    <w:rPr>
      <w:rFonts w:hint="eastAsia" w:ascii="宋体" w:hAnsi="宋体" w:eastAsia="宋体"/>
      <w:sz w:val="24"/>
      <w:szCs w:val="24"/>
    </w:rPr>
  </w:style>
  <w:style w:type="character" w:customStyle="1" w:styleId="54">
    <w:name w:val="纯文本 Char"/>
    <w:link w:val="20"/>
    <w:qFormat/>
    <w:locked/>
    <w:uiPriority w:val="0"/>
    <w:rPr>
      <w:rFonts w:ascii="宋体" w:hAnsi="Courier New" w:cs="Courier New"/>
      <w:sz w:val="21"/>
      <w:szCs w:val="21"/>
    </w:rPr>
  </w:style>
  <w:style w:type="character" w:customStyle="1" w:styleId="55">
    <w:name w:val="正文首行缩进 Char"/>
    <w:basedOn w:val="56"/>
    <w:link w:val="39"/>
    <w:qFormat/>
    <w:uiPriority w:val="0"/>
    <w:rPr>
      <w:rFonts w:ascii="Tahoma" w:hAnsi="Tahoma"/>
      <w:kern w:val="2"/>
      <w:sz w:val="21"/>
    </w:rPr>
  </w:style>
  <w:style w:type="character" w:customStyle="1" w:styleId="56">
    <w:name w:val="正文文本 Char"/>
    <w:link w:val="16"/>
    <w:qFormat/>
    <w:uiPriority w:val="0"/>
    <w:rPr>
      <w:rFonts w:ascii="Tahoma" w:hAnsi="Tahoma"/>
      <w:kern w:val="2"/>
      <w:sz w:val="21"/>
    </w:rPr>
  </w:style>
  <w:style w:type="character" w:customStyle="1" w:styleId="57">
    <w:name w:val="p141"/>
    <w:qFormat/>
    <w:uiPriority w:val="0"/>
    <w:rPr>
      <w:sz w:val="21"/>
      <w:szCs w:val="21"/>
    </w:rPr>
  </w:style>
  <w:style w:type="character" w:customStyle="1" w:styleId="58">
    <w:name w:val="批注文字 Char1"/>
    <w:qFormat/>
    <w:uiPriority w:val="0"/>
    <w:rPr>
      <w:rFonts w:ascii="Tahoma" w:hAnsi="Tahoma"/>
      <w:kern w:val="2"/>
      <w:sz w:val="21"/>
    </w:rPr>
  </w:style>
  <w:style w:type="character" w:customStyle="1" w:styleId="59">
    <w:name w:val="正文（首行缩进两字） Char"/>
    <w:qFormat/>
    <w:uiPriority w:val="0"/>
    <w:rPr>
      <w:rFonts w:eastAsia="宋体"/>
      <w:sz w:val="21"/>
      <w:lang w:val="en-US" w:eastAsia="zh-CN" w:bidi="ar-SA"/>
    </w:rPr>
  </w:style>
  <w:style w:type="character" w:customStyle="1" w:styleId="60">
    <w:name w:val="批注框文本 Char"/>
    <w:link w:val="24"/>
    <w:qFormat/>
    <w:uiPriority w:val="0"/>
    <w:rPr>
      <w:rFonts w:eastAsia="宋体"/>
      <w:sz w:val="18"/>
      <w:szCs w:val="18"/>
      <w:lang w:val="en-US" w:eastAsia="zh-CN" w:bidi="ar-SA"/>
    </w:rPr>
  </w:style>
  <w:style w:type="paragraph" w:customStyle="1" w:styleId="61">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62">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3">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64">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65">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66">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67">
    <w:name w:val="Char"/>
    <w:basedOn w:val="1"/>
    <w:qFormat/>
    <w:uiPriority w:val="0"/>
    <w:rPr>
      <w:rFonts w:ascii="Tahoma" w:hAnsi="Tahoma"/>
      <w:sz w:val="24"/>
    </w:rPr>
  </w:style>
  <w:style w:type="paragraph" w:customStyle="1" w:styleId="68">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69">
    <w:name w:val="p0"/>
    <w:basedOn w:val="1"/>
    <w:qFormat/>
    <w:uiPriority w:val="0"/>
    <w:rPr>
      <w:szCs w:val="21"/>
    </w:rPr>
  </w:style>
  <w:style w:type="paragraph" w:customStyle="1" w:styleId="70">
    <w:name w:val="Char Char1 Char Char Char Char Char Char Char Char Char Char"/>
    <w:basedOn w:val="1"/>
    <w:qFormat/>
    <w:uiPriority w:val="0"/>
    <w:rPr>
      <w:rFonts w:ascii="Tahoma" w:hAnsi="Tahoma"/>
      <w:sz w:val="24"/>
    </w:rPr>
  </w:style>
  <w:style w:type="paragraph" w:customStyle="1" w:styleId="71">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72">
    <w:name w:val="Char11"/>
    <w:basedOn w:val="1"/>
    <w:qFormat/>
    <w:uiPriority w:val="0"/>
    <w:pPr>
      <w:spacing w:after="160" w:line="240" w:lineRule="exact"/>
    </w:pPr>
    <w:rPr>
      <w:rFonts w:ascii="Verdana" w:hAnsi="Verdana"/>
      <w:lang w:eastAsia="en-US"/>
    </w:rPr>
  </w:style>
  <w:style w:type="paragraph" w:customStyle="1" w:styleId="73">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74">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75">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76">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77">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78">
    <w:name w:val="修订1"/>
    <w:semiHidden/>
    <w:qFormat/>
    <w:uiPriority w:val="99"/>
    <w:rPr>
      <w:rFonts w:ascii="Times New Roman" w:hAnsi="Times New Roman" w:eastAsia="宋体" w:cs="Times New Roman"/>
      <w:sz w:val="21"/>
      <w:lang w:val="en-US" w:eastAsia="zh-CN" w:bidi="ar-SA"/>
    </w:rPr>
  </w:style>
  <w:style w:type="paragraph" w:customStyle="1" w:styleId="79">
    <w:name w:val="1"/>
    <w:basedOn w:val="1"/>
    <w:next w:val="20"/>
    <w:qFormat/>
    <w:uiPriority w:val="0"/>
    <w:rPr>
      <w:rFonts w:ascii="宋体" w:hAnsi="Courier New"/>
    </w:rPr>
  </w:style>
  <w:style w:type="paragraph" w:customStyle="1" w:styleId="80">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81">
    <w:name w:val="xl25"/>
    <w:basedOn w:val="1"/>
    <w:qFormat/>
    <w:uiPriority w:val="0"/>
    <w:pPr>
      <w:spacing w:before="100" w:beforeAutospacing="1" w:after="100" w:afterAutospacing="1"/>
      <w:jc w:val="right"/>
    </w:pPr>
    <w:rPr>
      <w:sz w:val="24"/>
      <w:szCs w:val="24"/>
    </w:rPr>
  </w:style>
  <w:style w:type="paragraph" w:customStyle="1" w:styleId="82">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83">
    <w:name w:val="f12"/>
    <w:basedOn w:val="1"/>
    <w:qFormat/>
    <w:uiPriority w:val="0"/>
    <w:pPr>
      <w:spacing w:before="100" w:beforeAutospacing="1" w:after="100" w:afterAutospacing="1"/>
    </w:pPr>
    <w:rPr>
      <w:rFonts w:ascii="_GB2312" w:hAnsi="_GB2312"/>
      <w:color w:val="000000"/>
      <w:szCs w:val="21"/>
    </w:rPr>
  </w:style>
  <w:style w:type="paragraph" w:customStyle="1" w:styleId="84">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85">
    <w:name w:val="f14"/>
    <w:basedOn w:val="1"/>
    <w:uiPriority w:val="0"/>
    <w:pPr>
      <w:spacing w:before="100" w:beforeAutospacing="1" w:after="100" w:afterAutospacing="1"/>
    </w:pPr>
    <w:rPr>
      <w:rFonts w:ascii="_GB2312" w:hAnsi="_GB2312"/>
      <w:color w:val="000000"/>
      <w:sz w:val="28"/>
      <w:szCs w:val="28"/>
    </w:rPr>
  </w:style>
  <w:style w:type="paragraph" w:customStyle="1" w:styleId="86">
    <w:name w:val="样式1"/>
    <w:basedOn w:val="3"/>
    <w:qFormat/>
    <w:uiPriority w:val="0"/>
    <w:pPr>
      <w:tabs>
        <w:tab w:val="left" w:pos="420"/>
      </w:tabs>
      <w:ind w:left="420" w:hanging="420"/>
    </w:pPr>
    <w:rPr>
      <w:rFonts w:cs="Times New Roman"/>
      <w:b/>
    </w:rPr>
  </w:style>
  <w:style w:type="paragraph" w:customStyle="1" w:styleId="87">
    <w:name w:val="font6"/>
    <w:basedOn w:val="1"/>
    <w:qFormat/>
    <w:uiPriority w:val="0"/>
    <w:pPr>
      <w:spacing w:before="100" w:beforeAutospacing="1" w:after="100" w:afterAutospacing="1"/>
    </w:pPr>
    <w:rPr>
      <w:sz w:val="24"/>
      <w:szCs w:val="24"/>
    </w:rPr>
  </w:style>
  <w:style w:type="paragraph" w:customStyle="1" w:styleId="88">
    <w:name w:val="Char Char Char Char"/>
    <w:basedOn w:val="1"/>
    <w:qFormat/>
    <w:uiPriority w:val="0"/>
    <w:pPr>
      <w:numPr>
        <w:ilvl w:val="0"/>
        <w:numId w:val="1"/>
      </w:numPr>
      <w:spacing w:after="160" w:line="240" w:lineRule="exact"/>
    </w:pPr>
    <w:rPr>
      <w:rFonts w:ascii="Verdana" w:hAnsi="Verdana"/>
      <w:lang w:eastAsia="en-US"/>
    </w:rPr>
  </w:style>
  <w:style w:type="paragraph" w:customStyle="1" w:styleId="89">
    <w:name w:val="Char Char"/>
    <w:basedOn w:val="1"/>
    <w:qFormat/>
    <w:uiPriority w:val="0"/>
    <w:rPr>
      <w:rFonts w:ascii="Tahoma" w:hAnsi="Tahoma"/>
      <w:sz w:val="24"/>
    </w:rPr>
  </w:style>
  <w:style w:type="paragraph" w:customStyle="1" w:styleId="90">
    <w:name w:val="正文缩近"/>
    <w:basedOn w:val="1"/>
    <w:qFormat/>
    <w:uiPriority w:val="0"/>
    <w:pPr>
      <w:spacing w:line="360" w:lineRule="auto"/>
      <w:ind w:firstLine="200" w:firstLineChars="200"/>
    </w:pPr>
    <w:rPr>
      <w:sz w:val="24"/>
      <w:szCs w:val="24"/>
    </w:rPr>
  </w:style>
  <w:style w:type="paragraph" w:customStyle="1" w:styleId="91">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92">
    <w:name w:val="f11"/>
    <w:basedOn w:val="1"/>
    <w:uiPriority w:val="0"/>
    <w:pPr>
      <w:spacing w:before="100" w:beforeAutospacing="1" w:after="100" w:afterAutospacing="1" w:line="320" w:lineRule="atLeast"/>
    </w:pPr>
    <w:rPr>
      <w:rFonts w:ascii="_GB2312" w:hAnsi="_GB2312"/>
      <w:color w:val="000000"/>
      <w:sz w:val="28"/>
      <w:szCs w:val="28"/>
    </w:rPr>
  </w:style>
  <w:style w:type="paragraph" w:customStyle="1" w:styleId="93">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94">
    <w:name w:val="Char Char Char Char Char Char1 Char Char Char Char"/>
    <w:basedOn w:val="1"/>
    <w:qFormat/>
    <w:uiPriority w:val="0"/>
    <w:pPr>
      <w:tabs>
        <w:tab w:val="left" w:pos="360"/>
      </w:tabs>
      <w:spacing w:after="160" w:line="240" w:lineRule="exact"/>
    </w:pPr>
    <w:rPr>
      <w:sz w:val="24"/>
      <w:szCs w:val="24"/>
    </w:rPr>
  </w:style>
  <w:style w:type="paragraph" w:customStyle="1" w:styleId="95">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96">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8">
    <w:name w:val="Char Char Char Char Char Char Char Char Char Char"/>
    <w:basedOn w:val="1"/>
    <w:qFormat/>
    <w:uiPriority w:val="0"/>
    <w:rPr>
      <w:rFonts w:ascii="Tahoma" w:hAnsi="Tahoma"/>
      <w:sz w:val="24"/>
    </w:rPr>
  </w:style>
  <w:style w:type="paragraph" w:customStyle="1" w:styleId="99">
    <w:name w:val="Char1 Char"/>
    <w:basedOn w:val="1"/>
    <w:qFormat/>
    <w:uiPriority w:val="0"/>
    <w:pPr>
      <w:numPr>
        <w:ilvl w:val="0"/>
        <w:numId w:val="2"/>
      </w:numPr>
    </w:pPr>
    <w:rPr>
      <w:sz w:val="24"/>
      <w:szCs w:val="24"/>
    </w:rPr>
  </w:style>
  <w:style w:type="paragraph" w:customStyle="1" w:styleId="100">
    <w:name w:val="font5"/>
    <w:basedOn w:val="1"/>
    <w:qFormat/>
    <w:uiPriority w:val="0"/>
    <w:pPr>
      <w:spacing w:before="100" w:beforeAutospacing="1" w:after="100" w:afterAutospacing="1"/>
    </w:pPr>
    <w:rPr>
      <w:rFonts w:ascii="宋体" w:hAnsi="宋体" w:cs="宋体"/>
      <w:sz w:val="18"/>
      <w:szCs w:val="18"/>
    </w:rPr>
  </w:style>
  <w:style w:type="paragraph" w:customStyle="1" w:styleId="101">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02">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03">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104">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05">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06">
    <w:name w:val="Char1"/>
    <w:basedOn w:val="1"/>
    <w:qFormat/>
    <w:uiPriority w:val="0"/>
  </w:style>
  <w:style w:type="paragraph" w:customStyle="1" w:styleId="107">
    <w:name w:val="font8"/>
    <w:basedOn w:val="1"/>
    <w:uiPriority w:val="0"/>
    <w:pPr>
      <w:spacing w:before="100" w:beforeAutospacing="1" w:after="100" w:afterAutospacing="1"/>
    </w:pPr>
    <w:rPr>
      <w:b/>
      <w:bCs/>
      <w:sz w:val="36"/>
      <w:szCs w:val="36"/>
    </w:rPr>
  </w:style>
  <w:style w:type="paragraph" w:customStyle="1" w:styleId="108">
    <w:name w:val="f12pt1"/>
    <w:basedOn w:val="1"/>
    <w:qFormat/>
    <w:uiPriority w:val="0"/>
    <w:pPr>
      <w:spacing w:before="100" w:beforeAutospacing="1" w:after="100" w:afterAutospacing="1"/>
    </w:pPr>
    <w:rPr>
      <w:rFonts w:ascii="_GB2312" w:hAnsi="_GB2312"/>
      <w:color w:val="000000"/>
      <w:szCs w:val="21"/>
    </w:rPr>
  </w:style>
  <w:style w:type="paragraph" w:customStyle="1" w:styleId="109">
    <w:name w:val="font0"/>
    <w:basedOn w:val="1"/>
    <w:qFormat/>
    <w:uiPriority w:val="0"/>
    <w:pPr>
      <w:spacing w:before="100" w:beforeAutospacing="1" w:after="100" w:afterAutospacing="1"/>
    </w:pPr>
    <w:rPr>
      <w:rFonts w:ascii="宋体" w:hAnsi="宋体" w:cs="宋体"/>
      <w:sz w:val="24"/>
      <w:szCs w:val="24"/>
    </w:rPr>
  </w:style>
  <w:style w:type="paragraph" w:customStyle="1" w:styleId="110">
    <w:name w:val="Char Char Char Char Char1 Char"/>
    <w:basedOn w:val="1"/>
    <w:qFormat/>
    <w:uiPriority w:val="0"/>
    <w:rPr>
      <w:rFonts w:ascii="Tahoma" w:hAnsi="Tahoma"/>
      <w:sz w:val="24"/>
    </w:rPr>
  </w:style>
  <w:style w:type="paragraph" w:customStyle="1" w:styleId="111">
    <w:name w:val="c03"/>
    <w:basedOn w:val="1"/>
    <w:uiPriority w:val="0"/>
    <w:pPr>
      <w:spacing w:before="100" w:beforeAutospacing="1" w:after="100" w:afterAutospacing="1"/>
    </w:pPr>
    <w:rPr>
      <w:rFonts w:ascii="宋体" w:hAnsi="宋体"/>
      <w:color w:val="000000"/>
      <w:sz w:val="24"/>
      <w:szCs w:val="24"/>
    </w:rPr>
  </w:style>
  <w:style w:type="paragraph" w:customStyle="1" w:styleId="112">
    <w:name w:val="xl43"/>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13">
    <w:name w:val="Char Char1 Char Char Char Char Char Char Char Char Char Char1"/>
    <w:basedOn w:val="1"/>
    <w:qFormat/>
    <w:uiPriority w:val="0"/>
    <w:rPr>
      <w:rFonts w:ascii="Tahoma" w:hAnsi="Tahoma"/>
      <w:sz w:val="24"/>
    </w:rPr>
  </w:style>
  <w:style w:type="paragraph" w:customStyle="1" w:styleId="114">
    <w:name w:val="font7"/>
    <w:basedOn w:val="1"/>
    <w:qFormat/>
    <w:uiPriority w:val="0"/>
    <w:pPr>
      <w:spacing w:before="100" w:beforeAutospacing="1" w:after="100" w:afterAutospacing="1"/>
    </w:pPr>
    <w:rPr>
      <w:rFonts w:ascii="宋体" w:hAnsi="宋体" w:cs="宋体"/>
      <w:b/>
      <w:bCs/>
      <w:sz w:val="36"/>
      <w:szCs w:val="36"/>
    </w:rPr>
  </w:style>
  <w:style w:type="paragraph" w:customStyle="1" w:styleId="115">
    <w:name w:val="需求书2"/>
    <w:basedOn w:val="1"/>
    <w:qFormat/>
    <w:uiPriority w:val="0"/>
    <w:rPr>
      <w:rFonts w:ascii="宋体" w:hAnsi="宋体"/>
      <w:b/>
      <w:spacing w:val="10"/>
      <w:sz w:val="24"/>
      <w:szCs w:val="24"/>
    </w:rPr>
  </w:style>
  <w:style w:type="paragraph" w:customStyle="1" w:styleId="116">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17">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18">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19">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20">
    <w:name w:val="Char Char Char Char Char Char Char Char Char Char1"/>
    <w:basedOn w:val="1"/>
    <w:qFormat/>
    <w:uiPriority w:val="0"/>
    <w:rPr>
      <w:rFonts w:ascii="Tahoma" w:hAnsi="Tahoma"/>
      <w:sz w:val="24"/>
    </w:rPr>
  </w:style>
  <w:style w:type="character" w:customStyle="1" w:styleId="121">
    <w:name w:val="标题 Char"/>
    <w:link w:val="36"/>
    <w:qFormat/>
    <w:uiPriority w:val="0"/>
    <w:rPr>
      <w:rFonts w:ascii="Cambria" w:hAnsi="Cambria" w:cs="Times New Roman"/>
      <w:b/>
      <w:bCs/>
      <w:sz w:val="32"/>
      <w:szCs w:val="32"/>
    </w:rPr>
  </w:style>
  <w:style w:type="paragraph" w:customStyle="1" w:styleId="122">
    <w:name w:val="标题 1_0"/>
    <w:basedOn w:val="37"/>
    <w:next w:val="37"/>
    <w:qFormat/>
    <w:uiPriority w:val="0"/>
    <w:pPr>
      <w:keepNext/>
      <w:keepLines/>
      <w:spacing w:before="340" w:after="330" w:line="576" w:lineRule="auto"/>
      <w:outlineLvl w:val="0"/>
    </w:pPr>
    <w:rPr>
      <w:b/>
      <w:bCs/>
      <w:kern w:val="44"/>
      <w:sz w:val="44"/>
      <w:szCs w:val="44"/>
    </w:rPr>
  </w:style>
  <w:style w:type="paragraph" w:customStyle="1" w:styleId="123">
    <w:name w:val="正文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4">
    <w:name w:val="正文_0_0_0"/>
    <w:qFormat/>
    <w:uiPriority w:val="0"/>
    <w:rPr>
      <w:rFonts w:ascii="Times New Roman" w:hAnsi="Times New Roman" w:eastAsia="宋体" w:cs="Times New Roman"/>
      <w:sz w:val="21"/>
      <w:lang w:val="en-US" w:eastAsia="zh-CN" w:bidi="ar-SA"/>
    </w:rPr>
  </w:style>
  <w:style w:type="paragraph" w:customStyle="1" w:styleId="125">
    <w:name w:val="标题 4_0"/>
    <w:basedOn w:val="126"/>
    <w:next w:val="126"/>
    <w:link w:val="127"/>
    <w:qFormat/>
    <w:uiPriority w:val="9"/>
    <w:pPr>
      <w:keepNext/>
      <w:keepLines/>
      <w:spacing w:before="280" w:after="290" w:line="376" w:lineRule="auto"/>
      <w:outlineLvl w:val="3"/>
    </w:pPr>
    <w:rPr>
      <w:rFonts w:ascii="Cambria" w:hAnsi="Cambria"/>
      <w:b/>
      <w:bCs/>
      <w:sz w:val="28"/>
      <w:szCs w:val="28"/>
    </w:rPr>
  </w:style>
  <w:style w:type="paragraph" w:customStyle="1" w:styleId="12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7">
    <w:name w:val="标题 4 Char"/>
    <w:link w:val="125"/>
    <w:semiHidden/>
    <w:qFormat/>
    <w:uiPriority w:val="9"/>
    <w:rPr>
      <w:rFonts w:ascii="Cambria" w:hAnsi="Cambria" w:eastAsia="宋体" w:cs="Times New Roman"/>
      <w:b/>
      <w:bCs/>
      <w:kern w:val="2"/>
      <w:sz w:val="28"/>
      <w:szCs w:val="28"/>
    </w:rPr>
  </w:style>
  <w:style w:type="character" w:customStyle="1" w:styleId="128">
    <w:name w:val="p141_0"/>
    <w:qFormat/>
    <w:uiPriority w:val="0"/>
    <w:rPr>
      <w:rFonts w:ascii="Calibri" w:hAnsi="Calibri"/>
      <w:sz w:val="21"/>
      <w:szCs w:val="21"/>
    </w:rPr>
  </w:style>
  <w:style w:type="paragraph" w:customStyle="1" w:styleId="129">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30">
    <w:name w:val="段"/>
    <w:link w:val="13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1">
    <w:name w:val="段 Char"/>
    <w:link w:val="130"/>
    <w:qFormat/>
    <w:uiPriority w:val="0"/>
    <w:rPr>
      <w:rFonts w:ascii="宋体"/>
      <w:sz w:val="21"/>
      <w:lang w:bidi="ar-SA"/>
    </w:rPr>
  </w:style>
  <w:style w:type="paragraph" w:customStyle="1" w:styleId="132">
    <w:name w:val="纯文本_0"/>
    <w:basedOn w:val="133"/>
    <w:link w:val="134"/>
    <w:unhideWhenUsed/>
    <w:qFormat/>
    <w:uiPriority w:val="0"/>
    <w:pPr>
      <w:widowControl/>
      <w:jc w:val="left"/>
    </w:pPr>
    <w:rPr>
      <w:rFonts w:ascii="宋体" w:hAnsi="Courier New"/>
      <w:kern w:val="0"/>
      <w:sz w:val="20"/>
      <w:szCs w:val="21"/>
    </w:rPr>
  </w:style>
  <w:style w:type="paragraph" w:customStyle="1" w:styleId="133">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4">
    <w:name w:val="纯文本 Char_0"/>
    <w:link w:val="132"/>
    <w:qFormat/>
    <w:locked/>
    <w:uiPriority w:val="0"/>
    <w:rPr>
      <w:rFonts w:ascii="宋体" w:hAnsi="Courier New" w:cs="Courier New"/>
      <w:szCs w:val="21"/>
    </w:rPr>
  </w:style>
  <w:style w:type="paragraph" w:customStyle="1" w:styleId="135">
    <w:name w:val="标题 3_0"/>
    <w:basedOn w:val="133"/>
    <w:next w:val="133"/>
    <w:link w:val="152"/>
    <w:unhideWhenUsed/>
    <w:qFormat/>
    <w:uiPriority w:val="0"/>
    <w:pPr>
      <w:keepNext/>
      <w:keepLines/>
      <w:numPr>
        <w:ilvl w:val="2"/>
        <w:numId w:val="3"/>
      </w:numPr>
      <w:spacing w:before="260" w:after="260" w:line="416" w:lineRule="auto"/>
      <w:outlineLvl w:val="2"/>
    </w:pPr>
    <w:rPr>
      <w:b/>
      <w:bCs/>
      <w:kern w:val="0"/>
      <w:sz w:val="32"/>
      <w:szCs w:val="32"/>
    </w:rPr>
  </w:style>
  <w:style w:type="paragraph" w:customStyle="1" w:styleId="136">
    <w:name w:val="标题 1_1"/>
    <w:basedOn w:val="133"/>
    <w:next w:val="133"/>
    <w:link w:val="137"/>
    <w:qFormat/>
    <w:uiPriority w:val="9"/>
    <w:pPr>
      <w:keepNext/>
      <w:keepLines/>
      <w:numPr>
        <w:ilvl w:val="0"/>
        <w:numId w:val="3"/>
      </w:numPr>
      <w:spacing w:before="120" w:after="120" w:line="360" w:lineRule="auto"/>
      <w:ind w:left="0" w:hanging="431" w:hangingChars="205"/>
      <w:outlineLvl w:val="0"/>
    </w:pPr>
    <w:rPr>
      <w:b/>
      <w:bCs/>
      <w:kern w:val="44"/>
      <w:sz w:val="32"/>
      <w:szCs w:val="44"/>
    </w:rPr>
  </w:style>
  <w:style w:type="character" w:customStyle="1" w:styleId="137">
    <w:name w:val="标题 1 Char"/>
    <w:link w:val="136"/>
    <w:qFormat/>
    <w:uiPriority w:val="9"/>
    <w:rPr>
      <w:rFonts w:ascii="Calibri" w:hAnsi="Calibri"/>
      <w:b/>
      <w:bCs/>
      <w:kern w:val="44"/>
      <w:sz w:val="32"/>
      <w:szCs w:val="44"/>
    </w:rPr>
  </w:style>
  <w:style w:type="paragraph" w:customStyle="1" w:styleId="138">
    <w:name w:val="标题 2_0"/>
    <w:basedOn w:val="133"/>
    <w:next w:val="133"/>
    <w:link w:val="139"/>
    <w:unhideWhenUsed/>
    <w:qFormat/>
    <w:uiPriority w:val="9"/>
    <w:pPr>
      <w:keepNext/>
      <w:keepLines/>
      <w:numPr>
        <w:ilvl w:val="1"/>
        <w:numId w:val="3"/>
      </w:numPr>
      <w:spacing w:before="260" w:after="260" w:line="416" w:lineRule="auto"/>
      <w:outlineLvl w:val="1"/>
    </w:pPr>
    <w:rPr>
      <w:rFonts w:ascii="Cambria" w:hAnsi="Cambria"/>
      <w:b/>
      <w:bCs/>
      <w:kern w:val="0"/>
      <w:sz w:val="30"/>
      <w:szCs w:val="32"/>
    </w:rPr>
  </w:style>
  <w:style w:type="character" w:customStyle="1" w:styleId="139">
    <w:name w:val="标题 2 Char"/>
    <w:link w:val="138"/>
    <w:qFormat/>
    <w:uiPriority w:val="9"/>
    <w:rPr>
      <w:rFonts w:ascii="Cambria" w:hAnsi="Cambria"/>
      <w:b/>
      <w:bCs/>
      <w:sz w:val="30"/>
      <w:szCs w:val="32"/>
    </w:rPr>
  </w:style>
  <w:style w:type="paragraph" w:customStyle="1" w:styleId="140">
    <w:name w:val="标题 4_1"/>
    <w:basedOn w:val="133"/>
    <w:next w:val="133"/>
    <w:link w:val="141"/>
    <w:unhideWhenUsed/>
    <w:qFormat/>
    <w:uiPriority w:val="9"/>
    <w:pPr>
      <w:keepNext/>
      <w:keepLines/>
      <w:numPr>
        <w:ilvl w:val="3"/>
        <w:numId w:val="3"/>
      </w:numPr>
      <w:spacing w:before="280" w:after="290" w:line="376" w:lineRule="auto"/>
      <w:outlineLvl w:val="3"/>
    </w:pPr>
    <w:rPr>
      <w:rFonts w:ascii="Cambria" w:hAnsi="Cambria"/>
      <w:b/>
      <w:bCs/>
      <w:kern w:val="0"/>
      <w:sz w:val="28"/>
      <w:szCs w:val="28"/>
    </w:rPr>
  </w:style>
  <w:style w:type="character" w:customStyle="1" w:styleId="141">
    <w:name w:val="标题 4 Char_0"/>
    <w:link w:val="140"/>
    <w:qFormat/>
    <w:uiPriority w:val="9"/>
    <w:rPr>
      <w:rFonts w:ascii="Cambria" w:hAnsi="Cambria"/>
      <w:b/>
      <w:bCs/>
      <w:sz w:val="28"/>
      <w:szCs w:val="28"/>
    </w:rPr>
  </w:style>
  <w:style w:type="paragraph" w:customStyle="1" w:styleId="142">
    <w:name w:val="标题 5_0"/>
    <w:basedOn w:val="133"/>
    <w:next w:val="133"/>
    <w:link w:val="143"/>
    <w:unhideWhenUsed/>
    <w:qFormat/>
    <w:uiPriority w:val="9"/>
    <w:pPr>
      <w:keepNext/>
      <w:keepLines/>
      <w:numPr>
        <w:ilvl w:val="4"/>
        <w:numId w:val="3"/>
      </w:numPr>
      <w:spacing w:before="280" w:after="290" w:line="376" w:lineRule="auto"/>
      <w:outlineLvl w:val="4"/>
    </w:pPr>
    <w:rPr>
      <w:b/>
      <w:bCs/>
      <w:kern w:val="0"/>
      <w:sz w:val="28"/>
      <w:szCs w:val="28"/>
    </w:rPr>
  </w:style>
  <w:style w:type="character" w:customStyle="1" w:styleId="143">
    <w:name w:val="标题 5 Char"/>
    <w:link w:val="142"/>
    <w:qFormat/>
    <w:uiPriority w:val="9"/>
    <w:rPr>
      <w:rFonts w:ascii="Calibri" w:hAnsi="Calibri"/>
      <w:b/>
      <w:bCs/>
      <w:sz w:val="28"/>
      <w:szCs w:val="28"/>
    </w:rPr>
  </w:style>
  <w:style w:type="paragraph" w:customStyle="1" w:styleId="144">
    <w:name w:val="标题 6_0"/>
    <w:basedOn w:val="133"/>
    <w:next w:val="133"/>
    <w:link w:val="145"/>
    <w:unhideWhenUsed/>
    <w:qFormat/>
    <w:uiPriority w:val="9"/>
    <w:pPr>
      <w:keepNext/>
      <w:keepLines/>
      <w:numPr>
        <w:ilvl w:val="5"/>
        <w:numId w:val="3"/>
      </w:numPr>
      <w:spacing w:before="240" w:after="64" w:line="320" w:lineRule="auto"/>
      <w:outlineLvl w:val="5"/>
    </w:pPr>
    <w:rPr>
      <w:rFonts w:ascii="Cambria" w:hAnsi="Cambria"/>
      <w:b/>
      <w:bCs/>
      <w:kern w:val="0"/>
      <w:sz w:val="24"/>
      <w:szCs w:val="24"/>
    </w:rPr>
  </w:style>
  <w:style w:type="character" w:customStyle="1" w:styleId="145">
    <w:name w:val="标题 6 Char"/>
    <w:link w:val="144"/>
    <w:qFormat/>
    <w:uiPriority w:val="9"/>
    <w:rPr>
      <w:rFonts w:ascii="Cambria" w:hAnsi="Cambria"/>
      <w:b/>
      <w:bCs/>
      <w:sz w:val="24"/>
      <w:szCs w:val="24"/>
    </w:rPr>
  </w:style>
  <w:style w:type="paragraph" w:customStyle="1" w:styleId="146">
    <w:name w:val="标题 7_0"/>
    <w:basedOn w:val="133"/>
    <w:next w:val="133"/>
    <w:link w:val="147"/>
    <w:semiHidden/>
    <w:unhideWhenUsed/>
    <w:qFormat/>
    <w:uiPriority w:val="9"/>
    <w:pPr>
      <w:keepNext/>
      <w:keepLines/>
      <w:numPr>
        <w:ilvl w:val="6"/>
        <w:numId w:val="3"/>
      </w:numPr>
      <w:spacing w:before="240" w:after="64" w:line="320" w:lineRule="auto"/>
      <w:outlineLvl w:val="6"/>
    </w:pPr>
    <w:rPr>
      <w:b/>
      <w:bCs/>
      <w:kern w:val="0"/>
      <w:sz w:val="24"/>
      <w:szCs w:val="24"/>
    </w:rPr>
  </w:style>
  <w:style w:type="character" w:customStyle="1" w:styleId="147">
    <w:name w:val="标题 7 Char"/>
    <w:link w:val="146"/>
    <w:semiHidden/>
    <w:qFormat/>
    <w:uiPriority w:val="9"/>
    <w:rPr>
      <w:rFonts w:ascii="Calibri" w:hAnsi="Calibri"/>
      <w:b/>
      <w:bCs/>
      <w:sz w:val="24"/>
      <w:szCs w:val="24"/>
    </w:rPr>
  </w:style>
  <w:style w:type="paragraph" w:customStyle="1" w:styleId="148">
    <w:name w:val="标题 8_0"/>
    <w:basedOn w:val="133"/>
    <w:next w:val="133"/>
    <w:link w:val="149"/>
    <w:semiHidden/>
    <w:unhideWhenUsed/>
    <w:qFormat/>
    <w:uiPriority w:val="9"/>
    <w:pPr>
      <w:keepNext/>
      <w:keepLines/>
      <w:numPr>
        <w:ilvl w:val="7"/>
        <w:numId w:val="3"/>
      </w:numPr>
      <w:spacing w:before="240" w:after="64" w:line="320" w:lineRule="auto"/>
      <w:outlineLvl w:val="7"/>
    </w:pPr>
    <w:rPr>
      <w:rFonts w:ascii="Cambria" w:hAnsi="Cambria"/>
      <w:kern w:val="0"/>
      <w:sz w:val="24"/>
      <w:szCs w:val="24"/>
    </w:rPr>
  </w:style>
  <w:style w:type="character" w:customStyle="1" w:styleId="149">
    <w:name w:val="标题 8 Char"/>
    <w:link w:val="148"/>
    <w:semiHidden/>
    <w:qFormat/>
    <w:uiPriority w:val="9"/>
    <w:rPr>
      <w:rFonts w:ascii="Cambria" w:hAnsi="Cambria"/>
      <w:sz w:val="24"/>
      <w:szCs w:val="24"/>
    </w:rPr>
  </w:style>
  <w:style w:type="paragraph" w:customStyle="1" w:styleId="150">
    <w:name w:val="标题 9_0"/>
    <w:basedOn w:val="133"/>
    <w:next w:val="133"/>
    <w:link w:val="151"/>
    <w:semiHidden/>
    <w:unhideWhenUsed/>
    <w:qFormat/>
    <w:uiPriority w:val="9"/>
    <w:pPr>
      <w:keepNext/>
      <w:keepLines/>
      <w:numPr>
        <w:ilvl w:val="8"/>
        <w:numId w:val="3"/>
      </w:numPr>
      <w:spacing w:before="240" w:after="64" w:line="320" w:lineRule="auto"/>
      <w:outlineLvl w:val="8"/>
    </w:pPr>
    <w:rPr>
      <w:rFonts w:ascii="Cambria" w:hAnsi="Cambria"/>
      <w:kern w:val="0"/>
      <w:sz w:val="20"/>
      <w:szCs w:val="21"/>
    </w:rPr>
  </w:style>
  <w:style w:type="character" w:customStyle="1" w:styleId="151">
    <w:name w:val="标题 9 Char"/>
    <w:link w:val="150"/>
    <w:semiHidden/>
    <w:qFormat/>
    <w:uiPriority w:val="9"/>
    <w:rPr>
      <w:rFonts w:ascii="Cambria" w:hAnsi="Cambria"/>
      <w:szCs w:val="21"/>
    </w:rPr>
  </w:style>
  <w:style w:type="character" w:customStyle="1" w:styleId="152">
    <w:name w:val="标题 3 Char"/>
    <w:link w:val="135"/>
    <w:qFormat/>
    <w:uiPriority w:val="0"/>
    <w:rPr>
      <w:rFonts w:ascii="Calibri" w:hAnsi="Calibri"/>
      <w:b/>
      <w:bCs/>
      <w:sz w:val="32"/>
      <w:szCs w:val="32"/>
    </w:rPr>
  </w:style>
  <w:style w:type="paragraph" w:customStyle="1" w:styleId="153">
    <w:name w:val="纯文本_0_0"/>
    <w:basedOn w:val="154"/>
    <w:link w:val="155"/>
    <w:unhideWhenUsed/>
    <w:qFormat/>
    <w:uiPriority w:val="0"/>
    <w:pPr>
      <w:widowControl/>
      <w:jc w:val="left"/>
    </w:pPr>
    <w:rPr>
      <w:rFonts w:ascii="宋体" w:hAnsi="Courier New"/>
      <w:kern w:val="0"/>
      <w:sz w:val="20"/>
      <w:szCs w:val="21"/>
    </w:rPr>
  </w:style>
  <w:style w:type="paragraph" w:customStyle="1" w:styleId="154">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5">
    <w:name w:val="纯文本 Char_0_0"/>
    <w:link w:val="153"/>
    <w:qFormat/>
    <w:locked/>
    <w:uiPriority w:val="0"/>
    <w:rPr>
      <w:rFonts w:ascii="宋体" w:hAnsi="Courier New" w:cs="Courier New"/>
      <w:szCs w:val="21"/>
    </w:rPr>
  </w:style>
  <w:style w:type="character" w:customStyle="1" w:styleId="156">
    <w:name w:val="p141_1"/>
    <w:qFormat/>
    <w:uiPriority w:val="0"/>
    <w:rPr>
      <w:rFonts w:ascii="Calibri" w:hAnsi="Calibri" w:eastAsia="宋体"/>
      <w:sz w:val="21"/>
      <w:szCs w:val="21"/>
      <w:lang w:val="en-US" w:eastAsia="zh-CN" w:bidi="ar-SA"/>
    </w:rPr>
  </w:style>
  <w:style w:type="paragraph" w:customStyle="1" w:styleId="157">
    <w:name w:val="纯文本1"/>
    <w:basedOn w:val="158"/>
    <w:link w:val="159"/>
    <w:uiPriority w:val="0"/>
    <w:rPr>
      <w:rFonts w:ascii="宋体" w:hAnsi="Courier New"/>
      <w:sz w:val="20"/>
      <w:szCs w:val="21"/>
    </w:rPr>
  </w:style>
  <w:style w:type="paragraph" w:customStyle="1" w:styleId="158">
    <w:name w:val="Normal_4"/>
    <w:qFormat/>
    <w:uiPriority w:val="0"/>
    <w:rPr>
      <w:rFonts w:ascii="Times New Roman" w:hAnsi="Times New Roman" w:eastAsia="宋体" w:cs="Times New Roman"/>
      <w:sz w:val="21"/>
      <w:lang w:val="en-US" w:eastAsia="zh-CN" w:bidi="ar-SA"/>
    </w:rPr>
  </w:style>
  <w:style w:type="character" w:customStyle="1" w:styleId="159">
    <w:name w:val="纯文本 Char_1"/>
    <w:link w:val="157"/>
    <w:qFormat/>
    <w:locked/>
    <w:uiPriority w:val="0"/>
    <w:rPr>
      <w:rFonts w:ascii="宋体" w:hAnsi="Courier New" w:cs="Courier New"/>
      <w:szCs w:val="21"/>
    </w:rPr>
  </w:style>
  <w:style w:type="paragraph" w:customStyle="1" w:styleId="160">
    <w:name w:val="1_0"/>
    <w:basedOn w:val="158"/>
    <w:next w:val="157"/>
    <w:qFormat/>
    <w:uiPriority w:val="0"/>
    <w:pPr>
      <w:widowControl w:val="0"/>
      <w:jc w:val="both"/>
    </w:pPr>
    <w:rPr>
      <w:rFonts w:ascii="宋体" w:hAnsi="Courier New"/>
      <w:kern w:val="2"/>
    </w:rPr>
  </w:style>
  <w:style w:type="paragraph" w:customStyle="1" w:styleId="161">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纯文本_1"/>
    <w:basedOn w:val="161"/>
    <w:link w:val="163"/>
    <w:unhideWhenUsed/>
    <w:qFormat/>
    <w:uiPriority w:val="0"/>
    <w:pPr>
      <w:widowControl/>
      <w:jc w:val="left"/>
    </w:pPr>
    <w:rPr>
      <w:rFonts w:ascii="宋体" w:hAnsi="Courier New"/>
      <w:kern w:val="0"/>
      <w:sz w:val="20"/>
      <w:szCs w:val="21"/>
    </w:rPr>
  </w:style>
  <w:style w:type="character" w:customStyle="1" w:styleId="163">
    <w:name w:val="纯文本 Char_2"/>
    <w:link w:val="162"/>
    <w:qFormat/>
    <w:locked/>
    <w:uiPriority w:val="0"/>
    <w:rPr>
      <w:rFonts w:ascii="宋体" w:hAnsi="Courier New" w:cs="Courier New"/>
      <w:szCs w:val="21"/>
    </w:rPr>
  </w:style>
  <w:style w:type="paragraph" w:customStyle="1" w:styleId="164">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纯文本_2"/>
    <w:basedOn w:val="164"/>
    <w:link w:val="166"/>
    <w:qFormat/>
    <w:uiPriority w:val="0"/>
    <w:pPr>
      <w:widowControl/>
      <w:jc w:val="left"/>
    </w:pPr>
    <w:rPr>
      <w:rFonts w:ascii="宋体" w:hAnsi="Courier New"/>
      <w:kern w:val="0"/>
      <w:sz w:val="20"/>
      <w:szCs w:val="21"/>
    </w:rPr>
  </w:style>
  <w:style w:type="character" w:customStyle="1" w:styleId="166">
    <w:name w:val="纯文本 Char_3"/>
    <w:link w:val="165"/>
    <w:qFormat/>
    <w:uiPriority w:val="0"/>
    <w:rPr>
      <w:rFonts w:ascii="宋体" w:hAnsi="Courier New" w:eastAsia="宋体" w:cs="Courier New"/>
      <w:kern w:val="0"/>
      <w:szCs w:val="21"/>
    </w:rPr>
  </w:style>
  <w:style w:type="paragraph" w:customStyle="1" w:styleId="16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8">
    <w:name w:val="List Paragraph"/>
    <w:basedOn w:val="167"/>
    <w:qFormat/>
    <w:uiPriority w:val="34"/>
    <w:pPr>
      <w:ind w:firstLine="420" w:firstLineChars="200"/>
    </w:pPr>
    <w:rPr>
      <w:rFonts w:ascii="Calibri" w:hAnsi="Calibri"/>
    </w:rPr>
  </w:style>
  <w:style w:type="paragraph" w:customStyle="1" w:styleId="16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_6"/>
    <w:qFormat/>
    <w:uiPriority w:val="0"/>
    <w:rPr>
      <w:rFonts w:ascii="Times New Roman" w:hAnsi="Times New Roman" w:eastAsia="宋体" w:cs="Times New Roman"/>
      <w:sz w:val="21"/>
      <w:lang w:val="en-US" w:eastAsia="zh-CN" w:bidi="ar-SA"/>
    </w:rPr>
  </w:style>
  <w:style w:type="paragraph" w:customStyle="1" w:styleId="171">
    <w:name w:val="列出段落_0"/>
    <w:basedOn w:val="170"/>
    <w:qFormat/>
    <w:uiPriority w:val="34"/>
    <w:pPr>
      <w:ind w:firstLine="420" w:firstLineChars="200"/>
    </w:pPr>
    <w:rPr>
      <w:rFonts w:ascii="Calibri" w:hAnsi="Calibri"/>
    </w:rPr>
  </w:style>
  <w:style w:type="paragraph" w:customStyle="1" w:styleId="172">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Normal_17"/>
    <w:qFormat/>
    <w:uiPriority w:val="0"/>
    <w:rPr>
      <w:rFonts w:ascii="Times New Roman" w:hAnsi="Times New Roman" w:eastAsia="宋体" w:cs="Times New Roman"/>
      <w:sz w:val="21"/>
      <w:lang w:val="en-US" w:eastAsia="zh-CN" w:bidi="ar-SA"/>
    </w:rPr>
  </w:style>
  <w:style w:type="paragraph" w:customStyle="1" w:styleId="176">
    <w:name w:val="Normal_19"/>
    <w:qFormat/>
    <w:uiPriority w:val="0"/>
    <w:rPr>
      <w:rFonts w:ascii="Times New Roman" w:hAnsi="Times New Roman" w:eastAsia="宋体" w:cs="Times New Roman"/>
      <w:sz w:val="21"/>
      <w:lang w:val="en-US" w:eastAsia="zh-CN" w:bidi="ar-SA"/>
    </w:rPr>
  </w:style>
  <w:style w:type="paragraph" w:customStyle="1" w:styleId="177">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0">
    <w:name w:val="标题 1 Char1"/>
    <w:basedOn w:val="42"/>
    <w:link w:val="2"/>
    <w:qFormat/>
    <w:uiPriority w:val="0"/>
    <w:rPr>
      <w:rFonts w:ascii="Calibri" w:hAnsi="Calibri"/>
      <w:b/>
      <w:bCs/>
      <w:kern w:val="44"/>
      <w:sz w:val="44"/>
      <w:szCs w:val="44"/>
    </w:rPr>
  </w:style>
  <w:style w:type="paragraph" w:customStyle="1" w:styleId="181">
    <w:name w:val="正文文本_0"/>
    <w:basedOn w:val="1"/>
    <w:link w:val="182"/>
    <w:qFormat/>
    <w:uiPriority w:val="1"/>
    <w:pPr>
      <w:spacing w:after="200" w:line="276" w:lineRule="auto"/>
      <w:ind w:left="139"/>
      <w:jc w:val="left"/>
    </w:pPr>
    <w:rPr>
      <w:rFonts w:ascii="宋体" w:hAnsi="宋体"/>
      <w:kern w:val="0"/>
      <w:sz w:val="23"/>
      <w:szCs w:val="23"/>
      <w:lang w:val="zh-CN" w:eastAsia="en-US"/>
    </w:rPr>
  </w:style>
  <w:style w:type="character" w:customStyle="1" w:styleId="182">
    <w:name w:val="正文文本 Char_0"/>
    <w:link w:val="181"/>
    <w:qFormat/>
    <w:uiPriority w:val="1"/>
    <w:rPr>
      <w:rFonts w:ascii="宋体" w:hAnsi="宋体"/>
      <w:sz w:val="23"/>
      <w:szCs w:val="23"/>
      <w:lang w:val="zh-CN" w:eastAsia="en-US"/>
    </w:rPr>
  </w:style>
  <w:style w:type="paragraph" w:customStyle="1" w:styleId="183">
    <w:name w:val="&quot;_Style 6&quot;"/>
    <w:basedOn w:val="1"/>
    <w:qFormat/>
    <w:uiPriority w:val="0"/>
    <w:pPr>
      <w:widowControl/>
      <w:ind w:firstLine="420" w:firstLineChars="200"/>
      <w:jc w:val="left"/>
    </w:pPr>
    <w:rPr>
      <w:kern w:val="0"/>
      <w:sz w:val="20"/>
      <w:szCs w:val="20"/>
    </w:rPr>
  </w:style>
  <w:style w:type="paragraph" w:customStyle="1" w:styleId="184">
    <w:name w:val="正文缩进_0"/>
    <w:basedOn w:val="123"/>
    <w:qFormat/>
    <w:uiPriority w:val="0"/>
    <w:pPr>
      <w:widowControl/>
      <w:ind w:firstLine="420"/>
      <w:jc w:val="left"/>
    </w:pPr>
    <w:rPr>
      <w:rFonts w:ascii="Times New Roman" w:hAnsi="Times New Roman"/>
      <w:kern w:val="0"/>
      <w:sz w:val="20"/>
      <w:szCs w:val="20"/>
    </w:rPr>
  </w:style>
  <w:style w:type="paragraph" w:customStyle="1" w:styleId="185">
    <w:name w:val="正文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6">
    <w:name w:val="页脚 Char"/>
    <w:basedOn w:val="42"/>
    <w:link w:val="25"/>
    <w:uiPriority w:val="99"/>
    <w:rPr>
      <w:rFonts w:ascii="Calibri" w:hAnsi="Calibr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4B90A-865B-4A19-9FD4-6164476DCE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3892</Words>
  <Characters>22189</Characters>
  <Lines>184</Lines>
  <Paragraphs>52</Paragraphs>
  <TotalTime>8</TotalTime>
  <ScaleCrop>false</ScaleCrop>
  <LinksUpToDate>false</LinksUpToDate>
  <CharactersWithSpaces>26029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2021-08-15T09:45:00Z</dcterms:created>
  <dc:creator>曾如虹</dc:creator>
  <cp:lastModifiedBy>pc</cp:lastModifiedBy>
  <cp:lastPrinted>2014-09-22T01:03:00Z</cp:lastPrinted>
  <dcterms:modified xsi:type="dcterms:W3CDTF">2022-01-12T01:15:02Z</dcterms:modified>
  <dc:title>网址：www</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17E692902B2B4374B8EBDB772C2224CB</vt:lpwstr>
  </property>
</Properties>
</file>