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0" w:firstLineChars="0"/>
        <w:jc w:val="center"/>
        <w:textAlignment w:val="center"/>
        <w:rPr>
          <w:rFonts w:eastAsia="方正小标宋简体"/>
          <w:kern w:val="0"/>
          <w:sz w:val="44"/>
          <w:szCs w:val="44"/>
        </w:rPr>
      </w:pPr>
      <w:r>
        <w:rPr>
          <w:rFonts w:eastAsia="方正小标宋简体"/>
          <w:kern w:val="0"/>
          <w:sz w:val="44"/>
          <w:szCs w:val="44"/>
        </w:rPr>
        <w:t>采购需求清单</w:t>
      </w:r>
    </w:p>
    <w:p>
      <w:pPr>
        <w:widowControl/>
        <w:spacing w:line="520" w:lineRule="exact"/>
        <w:ind w:firstLine="0" w:firstLineChars="0"/>
        <w:textAlignment w:val="center"/>
        <w:rPr>
          <w:szCs w:val="32"/>
        </w:rPr>
      </w:pPr>
    </w:p>
    <w:p>
      <w:pPr>
        <w:widowControl/>
        <w:spacing w:line="520" w:lineRule="exact"/>
        <w:ind w:firstLine="0" w:firstLineChars="0"/>
        <w:textAlignment w:val="center"/>
        <w:rPr>
          <w:rFonts w:hint="default" w:eastAsia="仿宋_GB2312"/>
          <w:color w:val="auto"/>
          <w:kern w:val="0"/>
          <w:sz w:val="44"/>
          <w:szCs w:val="44"/>
          <w:lang w:val="en-US" w:eastAsia="zh-CN"/>
        </w:rPr>
      </w:pPr>
      <w:r>
        <w:rPr>
          <w:color w:val="auto"/>
          <w:szCs w:val="32"/>
        </w:rPr>
        <w:t>项目编号：GZSSNG-WSXJ-</w:t>
      </w:r>
      <w:r>
        <w:rPr>
          <w:rFonts w:hint="eastAsia"/>
          <w:color w:val="auto"/>
          <w:szCs w:val="32"/>
          <w:lang w:val="en-US" w:eastAsia="zh-CN"/>
        </w:rPr>
        <w:t>JYJYB</w:t>
      </w:r>
      <w:r>
        <w:rPr>
          <w:color w:val="auto"/>
          <w:szCs w:val="32"/>
        </w:rPr>
        <w:t>-2021-</w:t>
      </w:r>
      <w:r>
        <w:rPr>
          <w:rFonts w:hint="eastAsia"/>
          <w:color w:val="auto"/>
          <w:szCs w:val="32"/>
          <w:lang w:val="en-US" w:eastAsia="zh-CN"/>
        </w:rPr>
        <w:t>005</w:t>
      </w:r>
    </w:p>
    <w:p>
      <w:pPr>
        <w:widowControl/>
        <w:spacing w:line="520" w:lineRule="exact"/>
        <w:ind w:firstLine="0" w:firstLineChars="0"/>
        <w:textAlignment w:val="center"/>
        <w:rPr>
          <w:kern w:val="0"/>
          <w:szCs w:val="32"/>
        </w:rPr>
      </w:pPr>
      <w:r>
        <w:rPr>
          <w:kern w:val="0"/>
        </w:rPr>
        <w:t>广州市少年宫2021年信息安全保障服务项目</w:t>
      </w:r>
      <w:r>
        <w:rPr>
          <w:kern w:val="0"/>
          <w:szCs w:val="32"/>
        </w:rPr>
        <w:t>采购需求清单：</w:t>
      </w:r>
    </w:p>
    <w:p>
      <w:pPr>
        <w:widowControl/>
        <w:numPr>
          <w:ilvl w:val="0"/>
          <w:numId w:val="1"/>
        </w:numPr>
        <w:ind w:left="640" w:leftChars="200" w:firstLine="0" w:firstLineChars="0"/>
        <w:jc w:val="left"/>
        <w:rPr>
          <w:kern w:val="0"/>
          <w:szCs w:val="32"/>
        </w:rPr>
      </w:pPr>
      <w:r>
        <w:rPr>
          <w:rFonts w:eastAsia="黑体"/>
          <w:kern w:val="0"/>
          <w:szCs w:val="32"/>
        </w:rPr>
        <w:t>安全扫描</w:t>
      </w:r>
      <w:r>
        <w:rPr>
          <w:b/>
          <w:bCs/>
          <w:kern w:val="0"/>
          <w:szCs w:val="32"/>
        </w:rPr>
        <w:t xml:space="preserve"> </w:t>
      </w:r>
      <w:r>
        <w:rPr>
          <w:kern w:val="0"/>
          <w:szCs w:val="32"/>
        </w:rPr>
        <w:br w:type="textWrapping"/>
      </w:r>
      <w:r>
        <w:rPr>
          <w:kern w:val="0"/>
          <w:szCs w:val="32"/>
        </w:rPr>
        <w:t>1.服务范围：综合管理应用系统、</w:t>
      </w:r>
      <w:r>
        <w:rPr>
          <w:rFonts w:hint="eastAsia"/>
          <w:kern w:val="0"/>
          <w:szCs w:val="32"/>
        </w:rPr>
        <w:t>门户</w:t>
      </w:r>
      <w:r>
        <w:rPr>
          <w:kern w:val="0"/>
          <w:szCs w:val="32"/>
        </w:rPr>
        <w:t>网站</w:t>
      </w:r>
      <w:r>
        <w:rPr>
          <w:rFonts w:hint="eastAsia"/>
          <w:kern w:val="0"/>
          <w:szCs w:val="32"/>
        </w:rPr>
        <w:t>、学员系统</w:t>
      </w:r>
    </w:p>
    <w:p>
      <w:pPr>
        <w:widowControl/>
        <w:ind w:left="640" w:leftChars="200" w:firstLine="0" w:firstLineChars="0"/>
        <w:jc w:val="left"/>
        <w:rPr>
          <w:kern w:val="0"/>
          <w:szCs w:val="32"/>
        </w:rPr>
      </w:pPr>
      <w:r>
        <w:rPr>
          <w:kern w:val="0"/>
          <w:szCs w:val="32"/>
        </w:rPr>
        <w:t>2.服务内容</w:t>
      </w:r>
    </w:p>
    <w:p>
      <w:pPr>
        <w:widowControl/>
        <w:ind w:firstLine="640"/>
        <w:jc w:val="left"/>
        <w:rPr>
          <w:kern w:val="0"/>
          <w:szCs w:val="32"/>
        </w:rPr>
      </w:pPr>
      <w:r>
        <w:rPr>
          <w:kern w:val="0"/>
          <w:szCs w:val="32"/>
        </w:rPr>
        <w:t xml:space="preserve">定期对应用系统漏洞扫描，及时发现高危风险漏洞，发出安全预警和制定加固防御方案。 </w:t>
      </w:r>
      <w:r>
        <w:rPr>
          <w:kern w:val="0"/>
          <w:szCs w:val="32"/>
        </w:rPr>
        <w:br w:type="textWrapping"/>
      </w:r>
      <w:r>
        <w:rPr>
          <w:kern w:val="0"/>
          <w:szCs w:val="32"/>
        </w:rPr>
        <w:t xml:space="preserve">    服务主要包括：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系统漏洞扫描 </w:t>
      </w:r>
    </w:p>
    <w:p>
      <w:pPr>
        <w:widowControl/>
        <w:ind w:firstLine="640"/>
        <w:jc w:val="left"/>
        <w:rPr>
          <w:kern w:val="0"/>
          <w:szCs w:val="32"/>
        </w:rPr>
      </w:pPr>
      <w:r>
        <w:rPr>
          <w:kern w:val="0"/>
          <w:szCs w:val="32"/>
        </w:rPr>
        <w:t xml:space="preserve">利用漏洞扫描软件对网络设备、操作系统的各类安全问题测试，测试内容包括共享目录、账户信息、账户口令、系统漏洞等系统基本信息进行扫描。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数据库扫描 </w:t>
      </w:r>
    </w:p>
    <w:p>
      <w:pPr>
        <w:widowControl/>
        <w:ind w:firstLine="640"/>
        <w:jc w:val="left"/>
        <w:rPr>
          <w:kern w:val="0"/>
          <w:szCs w:val="32"/>
        </w:rPr>
      </w:pPr>
      <w:r>
        <w:rPr>
          <w:kern w:val="0"/>
          <w:szCs w:val="32"/>
        </w:rPr>
        <w:t xml:space="preserve">利用漏洞扫描软件对服务器运行的数据库系统进行安全测试，测试内容包括数据库帐户安全、漏洞测试等。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应用安全扫描 </w:t>
      </w:r>
    </w:p>
    <w:p>
      <w:pPr>
        <w:widowControl/>
        <w:ind w:firstLine="640"/>
        <w:jc w:val="left"/>
        <w:rPr>
          <w:kern w:val="0"/>
          <w:szCs w:val="32"/>
        </w:rPr>
      </w:pPr>
      <w:r>
        <w:rPr>
          <w:kern w:val="0"/>
          <w:szCs w:val="32"/>
        </w:rPr>
        <w:t xml:space="preserve">利用漏洞扫描软件针对服务器运行的应用系统进行安全测试，测试内容包括帐户安全、应用脚本安全测试。 </w:t>
      </w:r>
      <w:r>
        <w:rPr>
          <w:kern w:val="0"/>
          <w:szCs w:val="32"/>
        </w:rPr>
        <w:br w:type="textWrapping"/>
      </w:r>
      <w:r>
        <w:rPr>
          <w:kern w:val="0"/>
          <w:szCs w:val="32"/>
        </w:rPr>
        <w:t xml:space="preserve">通过漏洞扫描服务及时发现信息系统存在的各种安全隐患（网络结构、网络设备、服务器主机、操作系统、数据库和用户账号、口令等安全对象）和应用系统的漏洞。 </w:t>
      </w:r>
      <w:r>
        <w:rPr>
          <w:kern w:val="0"/>
          <w:szCs w:val="32"/>
        </w:rPr>
        <w:br w:type="textWrapping"/>
      </w:r>
      <w:r>
        <w:rPr>
          <w:kern w:val="0"/>
          <w:szCs w:val="32"/>
        </w:rPr>
        <w:t xml:space="preserve">    3.服务频率：每月一次 </w:t>
      </w:r>
      <w:r>
        <w:rPr>
          <w:kern w:val="0"/>
          <w:szCs w:val="32"/>
        </w:rPr>
        <w:br w:type="textWrapping"/>
      </w:r>
      <w:r>
        <w:rPr>
          <w:kern w:val="0"/>
          <w:szCs w:val="32"/>
        </w:rPr>
        <w:t xml:space="preserve">    4.服务成果：《安全扫描报告》 </w:t>
      </w:r>
    </w:p>
    <w:p>
      <w:pPr>
        <w:widowControl/>
        <w:numPr>
          <w:ilvl w:val="0"/>
          <w:numId w:val="1"/>
        </w:numPr>
        <w:ind w:left="640" w:leftChars="200" w:firstLine="0" w:firstLineChars="0"/>
        <w:jc w:val="left"/>
        <w:rPr>
          <w:rFonts w:eastAsia="黑体"/>
          <w:kern w:val="0"/>
          <w:szCs w:val="32"/>
        </w:rPr>
      </w:pPr>
      <w:r>
        <w:rPr>
          <w:rFonts w:eastAsia="黑体"/>
          <w:kern w:val="0"/>
          <w:szCs w:val="32"/>
        </w:rPr>
        <w:t xml:space="preserve">渗透测试 </w:t>
      </w:r>
    </w:p>
    <w:p>
      <w:pPr>
        <w:widowControl/>
        <w:ind w:firstLine="640"/>
        <w:jc w:val="left"/>
        <w:rPr>
          <w:rFonts w:hint="eastAsia" w:eastAsia="仿宋_GB2312"/>
          <w:kern w:val="0"/>
          <w:szCs w:val="32"/>
          <w:lang w:eastAsia="zh-CN"/>
        </w:rPr>
      </w:pPr>
      <w:r>
        <w:rPr>
          <w:kern w:val="0"/>
          <w:szCs w:val="32"/>
        </w:rPr>
        <w:t>1.服务范围：</w:t>
      </w:r>
      <w:r>
        <w:rPr>
          <w:rFonts w:hint="eastAsia"/>
          <w:kern w:val="0"/>
          <w:szCs w:val="32"/>
          <w:lang w:val="en-US" w:eastAsia="zh-CN"/>
        </w:rPr>
        <w:t>门户</w:t>
      </w:r>
      <w:r>
        <w:rPr>
          <w:kern w:val="0"/>
          <w:szCs w:val="32"/>
        </w:rPr>
        <w:t>网站</w:t>
      </w:r>
      <w:r>
        <w:rPr>
          <w:rFonts w:hint="eastAsia"/>
          <w:kern w:val="0"/>
          <w:szCs w:val="32"/>
          <w:lang w:eastAsia="zh-CN"/>
        </w:rPr>
        <w:t>、</w:t>
      </w:r>
      <w:r>
        <w:rPr>
          <w:rFonts w:hint="eastAsia"/>
          <w:kern w:val="0"/>
          <w:szCs w:val="32"/>
        </w:rPr>
        <w:t>学员系统</w:t>
      </w:r>
    </w:p>
    <w:p>
      <w:pPr>
        <w:widowControl/>
        <w:ind w:firstLine="640"/>
        <w:jc w:val="left"/>
        <w:rPr>
          <w:kern w:val="0"/>
          <w:szCs w:val="32"/>
        </w:rPr>
      </w:pPr>
      <w:r>
        <w:rPr>
          <w:kern w:val="0"/>
          <w:szCs w:val="32"/>
        </w:rPr>
        <w:t xml:space="preserve">2.服务内容 </w:t>
      </w:r>
      <w:r>
        <w:rPr>
          <w:kern w:val="0"/>
          <w:szCs w:val="32"/>
        </w:rPr>
        <w:br w:type="textWrapping"/>
      </w:r>
      <w:r>
        <w:rPr>
          <w:kern w:val="0"/>
          <w:szCs w:val="32"/>
        </w:rPr>
        <w:t xml:space="preserve">    以手工测试为主，工具测试为辅，在授权和监督下对指定系统进行非破坏性质的攻击性测试，并对结果进行单独验证和交叉验证。测试对象以B/S架构为主，兼顾网络和操作系统。渗透测试实施前编写详细的实施方案和实施计划，用于指导和规范渗透测试工作，渗透测试完成后必须提交渗透测试报告，除了描述发现深层次的安全漏洞外，还需要详细描述入侵过程，获取渗透对象的重要数据等步骤。 </w:t>
      </w:r>
      <w:r>
        <w:rPr>
          <w:kern w:val="0"/>
          <w:szCs w:val="32"/>
        </w:rPr>
        <w:br w:type="textWrapping"/>
      </w:r>
      <w:r>
        <w:rPr>
          <w:kern w:val="0"/>
          <w:szCs w:val="32"/>
        </w:rPr>
        <w:t xml:space="preserve">渗透测试工作程序：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信息收集 </w:t>
      </w:r>
    </w:p>
    <w:p>
      <w:pPr>
        <w:widowControl/>
        <w:ind w:firstLine="640"/>
        <w:jc w:val="left"/>
        <w:rPr>
          <w:kern w:val="0"/>
          <w:szCs w:val="32"/>
        </w:rPr>
      </w:pPr>
      <w:r>
        <w:rPr>
          <w:kern w:val="0"/>
          <w:szCs w:val="32"/>
        </w:rPr>
        <w:t xml:space="preserve">使用NMAP、whois、Trace、PING等工具和搜索方式对测试目标的存活情况、网络注册信息、域名等基础情况进行信息收集，为下一步渗透测试提供基础资料。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端口扫描 </w:t>
      </w:r>
    </w:p>
    <w:p>
      <w:pPr>
        <w:widowControl/>
        <w:ind w:firstLine="640"/>
        <w:jc w:val="left"/>
        <w:rPr>
          <w:kern w:val="0"/>
          <w:szCs w:val="32"/>
        </w:rPr>
      </w:pPr>
      <w:r>
        <w:rPr>
          <w:kern w:val="0"/>
          <w:szCs w:val="32"/>
        </w:rPr>
        <w:t xml:space="preserve">采用NMAP等扫描工具对测试目标的TCP/UDP端口进行扫描，以测试目标对外提供的应用服务。 </w:t>
      </w:r>
      <w:r>
        <w:rPr>
          <w:kern w:val="0"/>
          <w:szCs w:val="32"/>
        </w:rPr>
        <w:br w:type="textWrapping"/>
      </w:r>
      <w:r>
        <w:rPr>
          <w:kern w:val="0"/>
          <w:szCs w:val="32"/>
        </w:rPr>
        <w:t xml:space="preserve">通过获知的应用服务，测试人员将会根据已知服务初步判断可能存在、利用的安全弱点，为下一步渗透提供依据。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口令猜解 </w:t>
      </w:r>
    </w:p>
    <w:p>
      <w:pPr>
        <w:widowControl/>
        <w:ind w:firstLine="640"/>
        <w:jc w:val="left"/>
        <w:rPr>
          <w:kern w:val="0"/>
          <w:szCs w:val="32"/>
        </w:rPr>
      </w:pPr>
      <w:r>
        <w:rPr>
          <w:kern w:val="0"/>
          <w:szCs w:val="32"/>
        </w:rPr>
        <w:t xml:space="preserve">主要采用暴力破解工具：根据定义好的字典，对目标系统进行口令猜测。 </w:t>
      </w:r>
      <w:r>
        <w:rPr>
          <w:kern w:val="0"/>
          <w:szCs w:val="32"/>
        </w:rPr>
        <w:br w:type="textWrapping"/>
      </w:r>
      <w:r>
        <w:rPr>
          <w:kern w:val="0"/>
          <w:szCs w:val="32"/>
        </w:rPr>
        <w:t xml:space="preserve">口令猜解包括2个方面猜解：用户名猜解、密码猜解。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认证测试 </w:t>
      </w:r>
    </w:p>
    <w:p>
      <w:pPr>
        <w:widowControl/>
        <w:ind w:firstLine="640"/>
        <w:jc w:val="left"/>
        <w:rPr>
          <w:kern w:val="0"/>
          <w:szCs w:val="32"/>
        </w:rPr>
      </w:pPr>
      <w:r>
        <w:rPr>
          <w:kern w:val="0"/>
          <w:szCs w:val="32"/>
        </w:rPr>
        <w:t xml:space="preserve">根据手头帐户信息及默认认证信息，手工登录尝试。认证测试主要为了验证受测系统是否存在管理、设计等方面的问题。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溢出测试 </w:t>
      </w:r>
    </w:p>
    <w:p>
      <w:pPr>
        <w:widowControl/>
        <w:ind w:firstLine="640"/>
        <w:jc w:val="left"/>
        <w:rPr>
          <w:kern w:val="0"/>
          <w:szCs w:val="32"/>
        </w:rPr>
      </w:pPr>
      <w:r>
        <w:rPr>
          <w:kern w:val="0"/>
          <w:szCs w:val="32"/>
        </w:rPr>
        <w:t xml:space="preserve">测试人员利用溢出工具对测试目标进行溢出测试的目的是，测试计算机程序的可更正性缺陷。 </w:t>
      </w:r>
      <w:r>
        <w:rPr>
          <w:kern w:val="0"/>
          <w:szCs w:val="32"/>
        </w:rPr>
        <w:br w:type="textWrapping"/>
      </w:r>
      <w:r>
        <w:rPr>
          <w:kern w:val="0"/>
          <w:szCs w:val="32"/>
        </w:rPr>
        <w:t xml:space="preserve">溢出测试包括远程溢出和本地溢出。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远程溢出 </w:t>
      </w:r>
    </w:p>
    <w:p>
      <w:pPr>
        <w:widowControl/>
        <w:ind w:firstLine="640"/>
        <w:jc w:val="left"/>
        <w:rPr>
          <w:kern w:val="0"/>
          <w:szCs w:val="32"/>
        </w:rPr>
      </w:pPr>
      <w:r>
        <w:rPr>
          <w:kern w:val="0"/>
          <w:szCs w:val="32"/>
        </w:rPr>
        <w:t xml:space="preserve">测试人员在外网通过溢出工具对测试系统边界设备或者系统内部服务器进行的溢出操作，通过远程溢出测试发现和验证目标系统是否存在严重的安全漏洞。 </w:t>
      </w:r>
      <w:r>
        <w:rPr>
          <w:kern w:val="0"/>
          <w:szCs w:val="32"/>
        </w:rPr>
        <w:br w:type="textWrapping"/>
      </w:r>
      <w:r>
        <w:rPr>
          <w:kern w:val="0"/>
          <w:szCs w:val="32"/>
        </w:rPr>
        <w:t xml:space="preserve">远程溢出测试主要根据目标系统软件版本存在的安全漏洞。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本地溢出 </w:t>
      </w:r>
    </w:p>
    <w:p>
      <w:pPr>
        <w:widowControl/>
        <w:ind w:firstLine="640"/>
        <w:jc w:val="left"/>
        <w:rPr>
          <w:kern w:val="0"/>
          <w:szCs w:val="32"/>
        </w:rPr>
      </w:pPr>
      <w:r>
        <w:rPr>
          <w:kern w:val="0"/>
          <w:szCs w:val="32"/>
        </w:rPr>
        <w:t xml:space="preserve">本地溢出测试指的是在测试人员获取了某个测试系统的一般账户之后，通过特殊的代码或者软件将一般账户的权限提升，以此获取更多的操作权。 </w:t>
      </w:r>
      <w:r>
        <w:rPr>
          <w:kern w:val="0"/>
          <w:szCs w:val="32"/>
        </w:rPr>
        <w:br w:type="textWrapping"/>
      </w:r>
      <w:r>
        <w:rPr>
          <w:kern w:val="0"/>
          <w:szCs w:val="32"/>
        </w:rPr>
        <w:t xml:space="preserve">本地溢出能够实现的关键是一般账户的获取，因此本地溢出测试可以发现目标系统在账户安全策略的安全弱点。 </w:t>
      </w:r>
    </w:p>
    <w:p>
      <w:pPr>
        <w:widowControl/>
        <w:numPr>
          <w:ilvl w:val="0"/>
          <w:numId w:val="2"/>
        </w:numPr>
        <w:tabs>
          <w:tab w:val="left" w:pos="357"/>
          <w:tab w:val="clear" w:pos="720"/>
        </w:tabs>
        <w:ind w:left="997" w:hanging="357" w:firstLineChars="0"/>
        <w:jc w:val="left"/>
        <w:rPr>
          <w:kern w:val="0"/>
          <w:szCs w:val="32"/>
        </w:rPr>
      </w:pPr>
      <w:r>
        <w:rPr>
          <w:kern w:val="0"/>
          <w:szCs w:val="32"/>
        </w:rPr>
        <w:t xml:space="preserve">WEB注入测试 </w:t>
      </w:r>
    </w:p>
    <w:p>
      <w:pPr>
        <w:widowControl/>
        <w:ind w:firstLine="640"/>
        <w:jc w:val="left"/>
        <w:rPr>
          <w:kern w:val="0"/>
          <w:szCs w:val="32"/>
        </w:rPr>
      </w:pPr>
      <w:r>
        <w:rPr>
          <w:kern w:val="0"/>
          <w:szCs w:val="32"/>
        </w:rPr>
        <w:t xml:space="preserve">脚本注入测试主要针对WEB网站服务器和后台数据库，利用SQL注入、脚本代码、cookie等方式获取WEB目录的访问或者对后台数据库进行操作，以此来发现WEB网站在网站安全配置、数据库安全配置、网页代码等方面是否存在安全弱点。一般来说，脚本注入测试主要测试以下内容：测试网站验证模块是否能够让非法用户绕过认证；测试数据库接口模块是否存在非法用户通过数据库提供的某些接口进行系统操作；测试网站脚本代码是否存在通过提交自定义的URL（自定义的RUL往往含有特殊字符）来修改后他数据库；其他网站安全弱点。 </w:t>
      </w:r>
      <w:r>
        <w:rPr>
          <w:kern w:val="0"/>
          <w:szCs w:val="32"/>
        </w:rPr>
        <w:br w:type="textWrapping"/>
      </w:r>
      <w:r>
        <w:rPr>
          <w:kern w:val="0"/>
          <w:szCs w:val="32"/>
        </w:rPr>
        <w:t xml:space="preserve">    3.服务频率：每</w:t>
      </w:r>
      <w:r>
        <w:rPr>
          <w:rFonts w:hint="eastAsia"/>
          <w:kern w:val="0"/>
          <w:szCs w:val="32"/>
        </w:rPr>
        <w:t>年</w:t>
      </w:r>
      <w:r>
        <w:rPr>
          <w:kern w:val="0"/>
          <w:szCs w:val="32"/>
        </w:rPr>
        <w:t xml:space="preserve">一次 </w:t>
      </w:r>
      <w:r>
        <w:rPr>
          <w:kern w:val="0"/>
          <w:szCs w:val="32"/>
        </w:rPr>
        <w:br w:type="textWrapping"/>
      </w:r>
      <w:r>
        <w:rPr>
          <w:kern w:val="0"/>
          <w:szCs w:val="32"/>
        </w:rPr>
        <w:t xml:space="preserve">    4.服务成果：《渗透测试方案》、《渗透测试报告》 </w:t>
      </w:r>
    </w:p>
    <w:p>
      <w:pPr>
        <w:widowControl/>
        <w:numPr>
          <w:ilvl w:val="0"/>
          <w:numId w:val="1"/>
        </w:numPr>
        <w:ind w:left="640" w:leftChars="200" w:firstLine="0" w:firstLineChars="0"/>
        <w:jc w:val="left"/>
        <w:rPr>
          <w:rFonts w:eastAsia="黑体"/>
          <w:b/>
          <w:bCs/>
          <w:kern w:val="0"/>
          <w:szCs w:val="32"/>
        </w:rPr>
      </w:pPr>
      <w:r>
        <w:rPr>
          <w:rFonts w:eastAsia="黑体"/>
          <w:kern w:val="0"/>
          <w:szCs w:val="32"/>
        </w:rPr>
        <w:t>网站监控</w:t>
      </w:r>
      <w:r>
        <w:rPr>
          <w:rFonts w:eastAsia="黑体"/>
          <w:b/>
          <w:bCs/>
          <w:kern w:val="0"/>
          <w:szCs w:val="32"/>
        </w:rPr>
        <w:t xml:space="preserve"> </w:t>
      </w:r>
    </w:p>
    <w:p>
      <w:pPr>
        <w:widowControl/>
        <w:ind w:left="640" w:leftChars="200" w:firstLine="0" w:firstLineChars="0"/>
        <w:jc w:val="left"/>
        <w:rPr>
          <w:kern w:val="0"/>
          <w:szCs w:val="32"/>
        </w:rPr>
      </w:pPr>
      <w:r>
        <w:rPr>
          <w:kern w:val="0"/>
          <w:szCs w:val="32"/>
        </w:rPr>
        <w:t xml:space="preserve">1.服务范围：网站 </w:t>
      </w:r>
    </w:p>
    <w:p>
      <w:pPr>
        <w:widowControl/>
        <w:ind w:firstLine="640"/>
        <w:jc w:val="left"/>
        <w:rPr>
          <w:kern w:val="0"/>
          <w:szCs w:val="32"/>
        </w:rPr>
      </w:pPr>
      <w:r>
        <w:rPr>
          <w:kern w:val="0"/>
          <w:szCs w:val="32"/>
        </w:rPr>
        <w:t xml:space="preserve">2.服务内容 </w:t>
      </w:r>
    </w:p>
    <w:p>
      <w:pPr>
        <w:pStyle w:val="12"/>
        <w:widowControl/>
        <w:numPr>
          <w:ilvl w:val="0"/>
          <w:numId w:val="3"/>
        </w:numPr>
        <w:ind w:left="0" w:firstLine="640" w:firstLineChars="0"/>
        <w:jc w:val="left"/>
        <w:rPr>
          <w:kern w:val="0"/>
          <w:szCs w:val="32"/>
        </w:rPr>
      </w:pPr>
      <w:r>
        <w:rPr>
          <w:kern w:val="0"/>
          <w:szCs w:val="32"/>
        </w:rPr>
        <w:t xml:space="preserve">监控网站的可用性，确保网站的可用性程度（监控频率：5分钟） </w:t>
      </w:r>
    </w:p>
    <w:p>
      <w:pPr>
        <w:pStyle w:val="12"/>
        <w:widowControl/>
        <w:numPr>
          <w:ilvl w:val="0"/>
          <w:numId w:val="3"/>
        </w:numPr>
        <w:ind w:firstLineChars="0"/>
        <w:jc w:val="left"/>
        <w:rPr>
          <w:kern w:val="0"/>
          <w:szCs w:val="32"/>
        </w:rPr>
      </w:pPr>
      <w:r>
        <w:rPr>
          <w:kern w:val="0"/>
          <w:szCs w:val="32"/>
        </w:rPr>
        <w:t xml:space="preserve">监控网站的响应时间（监控频率：5分钟） </w:t>
      </w:r>
    </w:p>
    <w:p>
      <w:pPr>
        <w:pStyle w:val="12"/>
        <w:widowControl/>
        <w:numPr>
          <w:ilvl w:val="0"/>
          <w:numId w:val="3"/>
        </w:numPr>
        <w:ind w:firstLineChars="0"/>
        <w:jc w:val="left"/>
        <w:rPr>
          <w:kern w:val="0"/>
          <w:szCs w:val="32"/>
        </w:rPr>
      </w:pPr>
      <w:r>
        <w:rPr>
          <w:kern w:val="0"/>
          <w:szCs w:val="32"/>
        </w:rPr>
        <w:t xml:space="preserve">监控网站的下载速度（监控频率：5分钟） </w:t>
      </w:r>
    </w:p>
    <w:p>
      <w:pPr>
        <w:pStyle w:val="12"/>
        <w:widowControl/>
        <w:numPr>
          <w:ilvl w:val="0"/>
          <w:numId w:val="3"/>
        </w:numPr>
        <w:ind w:firstLineChars="0"/>
        <w:jc w:val="left"/>
        <w:rPr>
          <w:kern w:val="0"/>
          <w:szCs w:val="32"/>
        </w:rPr>
      </w:pPr>
      <w:r>
        <w:rPr>
          <w:kern w:val="0"/>
          <w:szCs w:val="32"/>
        </w:rPr>
        <w:t xml:space="preserve">监控网站的HTML加载时间（监控频率：5分钟） </w:t>
      </w:r>
    </w:p>
    <w:p>
      <w:pPr>
        <w:pStyle w:val="12"/>
        <w:widowControl/>
        <w:numPr>
          <w:ilvl w:val="0"/>
          <w:numId w:val="3"/>
        </w:numPr>
        <w:ind w:firstLineChars="0"/>
        <w:jc w:val="left"/>
        <w:rPr>
          <w:kern w:val="0"/>
          <w:szCs w:val="32"/>
        </w:rPr>
      </w:pPr>
      <w:r>
        <w:rPr>
          <w:kern w:val="0"/>
          <w:szCs w:val="32"/>
        </w:rPr>
        <w:t xml:space="preserve">监控网站的服务器端口连通性（监控频率：5分钟） </w:t>
      </w:r>
    </w:p>
    <w:p>
      <w:pPr>
        <w:pStyle w:val="12"/>
        <w:widowControl/>
        <w:numPr>
          <w:ilvl w:val="0"/>
          <w:numId w:val="3"/>
        </w:numPr>
        <w:ind w:firstLineChars="0"/>
        <w:jc w:val="left"/>
        <w:rPr>
          <w:kern w:val="0"/>
          <w:szCs w:val="32"/>
        </w:rPr>
      </w:pPr>
      <w:r>
        <w:rPr>
          <w:kern w:val="0"/>
          <w:szCs w:val="32"/>
        </w:rPr>
        <w:t xml:space="preserve">监控网站的DNS劫持（监控频率：5分钟） </w:t>
      </w:r>
    </w:p>
    <w:p>
      <w:pPr>
        <w:pStyle w:val="12"/>
        <w:widowControl/>
        <w:numPr>
          <w:ilvl w:val="0"/>
          <w:numId w:val="3"/>
        </w:numPr>
        <w:ind w:firstLineChars="0"/>
        <w:jc w:val="left"/>
        <w:rPr>
          <w:kern w:val="0"/>
          <w:szCs w:val="32"/>
        </w:rPr>
      </w:pPr>
      <w:r>
        <w:rPr>
          <w:kern w:val="0"/>
          <w:szCs w:val="32"/>
        </w:rPr>
        <w:t xml:space="preserve">监控网站的首页敏感字和关键内容（监控频率：1小时） </w:t>
      </w:r>
    </w:p>
    <w:p>
      <w:pPr>
        <w:pStyle w:val="12"/>
        <w:widowControl/>
        <w:numPr>
          <w:ilvl w:val="0"/>
          <w:numId w:val="3"/>
        </w:numPr>
        <w:ind w:firstLineChars="0"/>
        <w:jc w:val="left"/>
        <w:rPr>
          <w:kern w:val="0"/>
          <w:szCs w:val="32"/>
        </w:rPr>
      </w:pPr>
      <w:r>
        <w:rPr>
          <w:kern w:val="0"/>
          <w:szCs w:val="32"/>
        </w:rPr>
        <w:t xml:space="preserve">监控网站的首页挂马（监控频率：1小时） </w:t>
      </w:r>
    </w:p>
    <w:p>
      <w:pPr>
        <w:pStyle w:val="12"/>
        <w:widowControl/>
        <w:numPr>
          <w:ilvl w:val="0"/>
          <w:numId w:val="3"/>
        </w:numPr>
        <w:ind w:firstLineChars="0"/>
        <w:jc w:val="left"/>
        <w:rPr>
          <w:kern w:val="0"/>
          <w:szCs w:val="32"/>
        </w:rPr>
      </w:pPr>
      <w:r>
        <w:rPr>
          <w:kern w:val="0"/>
          <w:szCs w:val="32"/>
        </w:rPr>
        <w:t xml:space="preserve">7x24小时远程人工值守验证服务 </w:t>
      </w:r>
    </w:p>
    <w:p>
      <w:pPr>
        <w:pStyle w:val="12"/>
        <w:widowControl/>
        <w:numPr>
          <w:ilvl w:val="0"/>
          <w:numId w:val="3"/>
        </w:numPr>
        <w:ind w:firstLineChars="0"/>
        <w:jc w:val="left"/>
        <w:rPr>
          <w:kern w:val="0"/>
          <w:szCs w:val="32"/>
        </w:rPr>
      </w:pPr>
      <w:r>
        <w:rPr>
          <w:kern w:val="0"/>
          <w:szCs w:val="32"/>
        </w:rPr>
        <w:t xml:space="preserve">网站安全漏洞扫描、挂马扫描、疑似被篡改扫描 </w:t>
      </w:r>
    </w:p>
    <w:p>
      <w:pPr>
        <w:widowControl/>
        <w:numPr>
          <w:ilvl w:val="0"/>
          <w:numId w:val="4"/>
        </w:numPr>
        <w:ind w:left="640" w:leftChars="200" w:firstLine="0" w:firstLineChars="0"/>
        <w:jc w:val="left"/>
        <w:rPr>
          <w:kern w:val="0"/>
          <w:szCs w:val="32"/>
        </w:rPr>
      </w:pPr>
      <w:r>
        <w:rPr>
          <w:kern w:val="0"/>
          <w:szCs w:val="32"/>
        </w:rPr>
        <w:t xml:space="preserve">服务频率：服务期内7×24小时全程监测。 </w:t>
      </w:r>
      <w:r>
        <w:rPr>
          <w:kern w:val="0"/>
          <w:szCs w:val="32"/>
        </w:rPr>
        <w:br w:type="textWrapping"/>
      </w:r>
      <w:r>
        <w:rPr>
          <w:kern w:val="0"/>
          <w:szCs w:val="32"/>
        </w:rPr>
        <w:t>4.服务成果：《网站监控日报》、《网站监控月报》</w:t>
      </w:r>
    </w:p>
    <w:p>
      <w:pPr>
        <w:widowControl/>
        <w:ind w:left="640" w:leftChars="200" w:firstLine="0" w:firstLineChars="0"/>
        <w:jc w:val="left"/>
        <w:rPr>
          <w:kern w:val="0"/>
          <w:szCs w:val="32"/>
        </w:rPr>
      </w:pPr>
      <w:r>
        <w:rPr>
          <w:rFonts w:eastAsia="黑体"/>
          <w:kern w:val="0"/>
          <w:szCs w:val="32"/>
        </w:rPr>
        <w:t>四、应急演练</w:t>
      </w:r>
      <w:r>
        <w:rPr>
          <w:rFonts w:eastAsia="方正小标宋简体"/>
          <w:kern w:val="0"/>
          <w:szCs w:val="32"/>
        </w:rPr>
        <w:t xml:space="preserve"> </w:t>
      </w:r>
      <w:r>
        <w:rPr>
          <w:kern w:val="0"/>
          <w:szCs w:val="32"/>
        </w:rPr>
        <w:br w:type="textWrapping"/>
      </w:r>
      <w:r>
        <w:rPr>
          <w:kern w:val="0"/>
          <w:szCs w:val="32"/>
        </w:rPr>
        <w:t>1.服务范围：</w:t>
      </w:r>
      <w:r>
        <w:rPr>
          <w:rFonts w:hint="eastAsia"/>
          <w:kern w:val="0"/>
          <w:szCs w:val="32"/>
          <w:lang w:val="en-US" w:eastAsia="zh-CN"/>
        </w:rPr>
        <w:t>综合</w:t>
      </w:r>
      <w:r>
        <w:rPr>
          <w:kern w:val="0"/>
          <w:szCs w:val="32"/>
        </w:rPr>
        <w:br w:type="textWrapping"/>
      </w:r>
      <w:r>
        <w:rPr>
          <w:kern w:val="0"/>
          <w:szCs w:val="32"/>
        </w:rPr>
        <w:t>2.服务内容</w:t>
      </w:r>
    </w:p>
    <w:p>
      <w:pPr>
        <w:widowControl/>
        <w:ind w:firstLine="640"/>
        <w:jc w:val="left"/>
        <w:rPr>
          <w:kern w:val="0"/>
          <w:szCs w:val="32"/>
        </w:rPr>
      </w:pPr>
      <w:r>
        <w:rPr>
          <w:kern w:val="0"/>
          <w:szCs w:val="32"/>
        </w:rPr>
        <w:t xml:space="preserve">通过测试与演练工作，提高应急响应人员的应对信息安全突发事件的能力，及时发现各部门应急预案中可能存在的不足和缺失，并依此对预案及其管理系统进行持续的改进。应急演练内容如下： </w:t>
      </w:r>
    </w:p>
    <w:p>
      <w:pPr>
        <w:pStyle w:val="12"/>
        <w:widowControl/>
        <w:numPr>
          <w:ilvl w:val="0"/>
          <w:numId w:val="3"/>
        </w:numPr>
        <w:ind w:firstLineChars="0"/>
        <w:jc w:val="left"/>
        <w:rPr>
          <w:kern w:val="0"/>
          <w:szCs w:val="32"/>
        </w:rPr>
      </w:pPr>
      <w:r>
        <w:rPr>
          <w:kern w:val="0"/>
          <w:szCs w:val="32"/>
        </w:rPr>
        <w:t xml:space="preserve">制定应急演练计划； </w:t>
      </w:r>
    </w:p>
    <w:p>
      <w:pPr>
        <w:pStyle w:val="12"/>
        <w:widowControl/>
        <w:numPr>
          <w:ilvl w:val="0"/>
          <w:numId w:val="3"/>
        </w:numPr>
        <w:ind w:firstLineChars="0"/>
        <w:jc w:val="left"/>
        <w:rPr>
          <w:kern w:val="0"/>
          <w:szCs w:val="32"/>
        </w:rPr>
      </w:pPr>
      <w:r>
        <w:rPr>
          <w:kern w:val="0"/>
          <w:szCs w:val="32"/>
        </w:rPr>
        <w:t xml:space="preserve">应急演练流程、规范培训； </w:t>
      </w:r>
    </w:p>
    <w:p>
      <w:pPr>
        <w:pStyle w:val="12"/>
        <w:widowControl/>
        <w:numPr>
          <w:ilvl w:val="0"/>
          <w:numId w:val="3"/>
        </w:numPr>
        <w:ind w:firstLineChars="0"/>
        <w:jc w:val="left"/>
        <w:rPr>
          <w:kern w:val="0"/>
          <w:szCs w:val="32"/>
        </w:rPr>
      </w:pPr>
      <w:r>
        <w:rPr>
          <w:kern w:val="0"/>
          <w:szCs w:val="32"/>
        </w:rPr>
        <w:t xml:space="preserve">审核现有关键应用系统应急预案； </w:t>
      </w:r>
    </w:p>
    <w:p>
      <w:pPr>
        <w:pStyle w:val="12"/>
        <w:widowControl/>
        <w:numPr>
          <w:ilvl w:val="0"/>
          <w:numId w:val="3"/>
        </w:numPr>
        <w:ind w:firstLineChars="0"/>
        <w:jc w:val="left"/>
        <w:rPr>
          <w:kern w:val="0"/>
          <w:szCs w:val="32"/>
        </w:rPr>
      </w:pPr>
      <w:r>
        <w:rPr>
          <w:kern w:val="0"/>
          <w:szCs w:val="32"/>
        </w:rPr>
        <w:t xml:space="preserve">设计应急演练场景； </w:t>
      </w:r>
    </w:p>
    <w:p>
      <w:pPr>
        <w:pStyle w:val="12"/>
        <w:widowControl/>
        <w:numPr>
          <w:ilvl w:val="0"/>
          <w:numId w:val="3"/>
        </w:numPr>
        <w:ind w:firstLineChars="0"/>
        <w:jc w:val="left"/>
        <w:rPr>
          <w:kern w:val="0"/>
          <w:szCs w:val="32"/>
        </w:rPr>
      </w:pPr>
      <w:r>
        <w:rPr>
          <w:kern w:val="0"/>
          <w:szCs w:val="32"/>
        </w:rPr>
        <w:t xml:space="preserve">编制应急演练脚本； </w:t>
      </w:r>
    </w:p>
    <w:p>
      <w:pPr>
        <w:pStyle w:val="12"/>
        <w:widowControl/>
        <w:numPr>
          <w:ilvl w:val="0"/>
          <w:numId w:val="3"/>
        </w:numPr>
        <w:ind w:firstLineChars="0"/>
        <w:jc w:val="left"/>
        <w:rPr>
          <w:kern w:val="0"/>
          <w:szCs w:val="32"/>
        </w:rPr>
      </w:pPr>
      <w:r>
        <w:rPr>
          <w:kern w:val="0"/>
          <w:szCs w:val="32"/>
        </w:rPr>
        <w:t xml:space="preserve">应急演练执行 </w:t>
      </w:r>
    </w:p>
    <w:p>
      <w:pPr>
        <w:pStyle w:val="12"/>
        <w:widowControl/>
        <w:numPr>
          <w:ilvl w:val="0"/>
          <w:numId w:val="3"/>
        </w:numPr>
        <w:ind w:firstLineChars="0"/>
        <w:jc w:val="left"/>
        <w:rPr>
          <w:kern w:val="0"/>
          <w:szCs w:val="32"/>
        </w:rPr>
      </w:pPr>
      <w:r>
        <w:rPr>
          <w:kern w:val="0"/>
          <w:szCs w:val="32"/>
        </w:rPr>
        <w:t xml:space="preserve">应急演练评价 </w:t>
      </w:r>
    </w:p>
    <w:p>
      <w:pPr>
        <w:pStyle w:val="12"/>
        <w:widowControl/>
        <w:numPr>
          <w:ilvl w:val="0"/>
          <w:numId w:val="3"/>
        </w:numPr>
        <w:ind w:firstLineChars="0"/>
        <w:jc w:val="left"/>
        <w:rPr>
          <w:kern w:val="0"/>
          <w:szCs w:val="32"/>
        </w:rPr>
      </w:pPr>
      <w:r>
        <w:rPr>
          <w:kern w:val="0"/>
          <w:szCs w:val="32"/>
        </w:rPr>
        <w:t xml:space="preserve">应急演练总结 </w:t>
      </w:r>
    </w:p>
    <w:p>
      <w:pPr>
        <w:widowControl/>
        <w:ind w:left="640" w:leftChars="200" w:firstLine="0" w:firstLineChars="0"/>
        <w:jc w:val="left"/>
        <w:rPr>
          <w:kern w:val="0"/>
          <w:szCs w:val="32"/>
        </w:rPr>
      </w:pPr>
      <w:r>
        <w:rPr>
          <w:kern w:val="0"/>
          <w:szCs w:val="32"/>
        </w:rPr>
        <w:t>3.服务频率：一年</w:t>
      </w:r>
      <w:r>
        <w:rPr>
          <w:rFonts w:hint="eastAsia"/>
          <w:kern w:val="0"/>
          <w:szCs w:val="32"/>
        </w:rPr>
        <w:t>一</w:t>
      </w:r>
      <w:r>
        <w:rPr>
          <w:kern w:val="0"/>
          <w:szCs w:val="32"/>
        </w:rPr>
        <w:t>次，一次桌面演练，一次实战演练</w:t>
      </w:r>
    </w:p>
    <w:p>
      <w:pPr>
        <w:widowControl/>
        <w:ind w:firstLine="640"/>
        <w:jc w:val="left"/>
        <w:rPr>
          <w:kern w:val="0"/>
          <w:szCs w:val="32"/>
        </w:rPr>
      </w:pPr>
      <w:r>
        <w:rPr>
          <w:kern w:val="0"/>
          <w:szCs w:val="32"/>
        </w:rPr>
        <w:t>4.服务成果 ：《信息系统应急演练方案》、《信息系统应急演练总结报告》</w:t>
      </w:r>
    </w:p>
    <w:p>
      <w:pPr>
        <w:widowControl/>
        <w:ind w:firstLine="640"/>
        <w:jc w:val="left"/>
        <w:rPr>
          <w:kern w:val="0"/>
          <w:szCs w:val="32"/>
        </w:rPr>
      </w:pPr>
      <w:r>
        <w:rPr>
          <w:rFonts w:eastAsia="黑体"/>
          <w:kern w:val="0"/>
          <w:szCs w:val="32"/>
        </w:rPr>
        <w:t>五、</w:t>
      </w:r>
      <w:r>
        <w:rPr>
          <w:rFonts w:hint="eastAsia" w:eastAsia="黑体"/>
          <w:kern w:val="0"/>
          <w:szCs w:val="32"/>
        </w:rPr>
        <w:t>应急预案编制和</w:t>
      </w:r>
      <w:r>
        <w:rPr>
          <w:rFonts w:eastAsia="黑体"/>
          <w:kern w:val="0"/>
          <w:szCs w:val="32"/>
        </w:rPr>
        <w:t>应急</w:t>
      </w:r>
      <w:r>
        <w:rPr>
          <w:rFonts w:hint="eastAsia" w:eastAsia="黑体"/>
          <w:kern w:val="0"/>
          <w:szCs w:val="32"/>
          <w:lang w:val="en-US" w:eastAsia="zh-CN"/>
        </w:rPr>
        <w:t>响应服务</w:t>
      </w:r>
      <w:bookmarkStart w:id="0" w:name="_GoBack"/>
      <w:bookmarkEnd w:id="0"/>
      <w:r>
        <w:rPr>
          <w:b/>
          <w:bCs/>
          <w:kern w:val="0"/>
          <w:szCs w:val="32"/>
        </w:rPr>
        <w:t xml:space="preserve"> </w:t>
      </w:r>
      <w:r>
        <w:rPr>
          <w:kern w:val="0"/>
          <w:szCs w:val="32"/>
        </w:rPr>
        <w:br w:type="textWrapping"/>
      </w:r>
      <w:r>
        <w:rPr>
          <w:kern w:val="0"/>
          <w:szCs w:val="32"/>
        </w:rPr>
        <w:t xml:space="preserve">    1.服务范围：综合 </w:t>
      </w:r>
      <w:r>
        <w:rPr>
          <w:kern w:val="0"/>
          <w:szCs w:val="32"/>
        </w:rPr>
        <w:br w:type="textWrapping"/>
      </w:r>
      <w:r>
        <w:rPr>
          <w:kern w:val="0"/>
          <w:szCs w:val="32"/>
        </w:rPr>
        <w:t xml:space="preserve">    2.服务内容 </w:t>
      </w:r>
      <w:r>
        <w:rPr>
          <w:kern w:val="0"/>
          <w:szCs w:val="32"/>
        </w:rPr>
        <w:br w:type="textWrapping"/>
      </w:r>
      <w:r>
        <w:rPr>
          <w:kern w:val="0"/>
          <w:szCs w:val="32"/>
        </w:rPr>
        <w:t xml:space="preserve">    </w:t>
      </w:r>
      <w:r>
        <w:rPr>
          <w:rFonts w:hint="eastAsia"/>
          <w:kern w:val="0"/>
          <w:szCs w:val="32"/>
        </w:rPr>
        <w:t>立足于单位自身的安全管理及系统监测预警、应急处置能力的现状，协助客户建立、健全网络安全事件应急预案体系。通过分析应急响应需求、预案规划、编制、评审成果文档，确保应急预案体系的合规、完善以及可落地执行性。</w:t>
      </w:r>
    </w:p>
    <w:p>
      <w:pPr>
        <w:widowControl/>
        <w:ind w:firstLine="640"/>
        <w:jc w:val="left"/>
        <w:rPr>
          <w:kern w:val="0"/>
          <w:szCs w:val="32"/>
        </w:rPr>
      </w:pPr>
      <w:r>
        <w:rPr>
          <w:kern w:val="0"/>
          <w:szCs w:val="32"/>
        </w:rPr>
        <w:t xml:space="preserve">为保障业务安全稳定运行，确保在出现安全事件时有完善、有效的应急响应支持服务，提供的应急响应服务能对安全事件作出合理分析，及时处理安全事件。 </w:t>
      </w:r>
      <w:r>
        <w:rPr>
          <w:kern w:val="0"/>
          <w:szCs w:val="32"/>
        </w:rPr>
        <w:br w:type="textWrapping"/>
      </w:r>
      <w:r>
        <w:rPr>
          <w:kern w:val="0"/>
          <w:szCs w:val="32"/>
        </w:rPr>
        <w:t xml:space="preserve">    安全事件是指信息系统中的计算机或网络设备系统的硬件、数据因非法攻击或病毒入侵等安全原因而遭到破坏、更改、泄漏造成系统不能正常运行，或已经发现的有可能造成上述现象的安全隐患，如非授权访问、信息泄密、系统性能严重下降、蠕虫或大面积爆发病毒等。 </w:t>
      </w:r>
      <w:r>
        <w:rPr>
          <w:kern w:val="0"/>
          <w:szCs w:val="32"/>
        </w:rPr>
        <w:br w:type="textWrapping"/>
      </w:r>
      <w:r>
        <w:rPr>
          <w:kern w:val="0"/>
          <w:szCs w:val="32"/>
        </w:rPr>
        <w:t xml:space="preserve">较大安全事件包括： </w:t>
      </w:r>
    </w:p>
    <w:p>
      <w:pPr>
        <w:pStyle w:val="12"/>
        <w:widowControl/>
        <w:numPr>
          <w:ilvl w:val="0"/>
          <w:numId w:val="3"/>
        </w:numPr>
        <w:ind w:firstLineChars="0"/>
        <w:jc w:val="left"/>
        <w:rPr>
          <w:kern w:val="0"/>
          <w:szCs w:val="32"/>
        </w:rPr>
      </w:pPr>
      <w:r>
        <w:rPr>
          <w:kern w:val="0"/>
          <w:szCs w:val="32"/>
        </w:rPr>
        <w:t xml:space="preserve">业务中断 </w:t>
      </w:r>
    </w:p>
    <w:p>
      <w:pPr>
        <w:pStyle w:val="12"/>
        <w:widowControl/>
        <w:numPr>
          <w:ilvl w:val="0"/>
          <w:numId w:val="3"/>
        </w:numPr>
        <w:ind w:firstLineChars="0"/>
        <w:jc w:val="left"/>
        <w:rPr>
          <w:kern w:val="0"/>
          <w:szCs w:val="32"/>
        </w:rPr>
      </w:pPr>
      <w:r>
        <w:rPr>
          <w:kern w:val="0"/>
          <w:szCs w:val="32"/>
        </w:rPr>
        <w:t xml:space="preserve">大规模病毒爆发 </w:t>
      </w:r>
    </w:p>
    <w:p>
      <w:pPr>
        <w:pStyle w:val="12"/>
        <w:widowControl/>
        <w:numPr>
          <w:ilvl w:val="0"/>
          <w:numId w:val="3"/>
        </w:numPr>
        <w:ind w:firstLineChars="0"/>
        <w:jc w:val="left"/>
        <w:rPr>
          <w:kern w:val="0"/>
          <w:szCs w:val="32"/>
        </w:rPr>
      </w:pPr>
      <w:r>
        <w:rPr>
          <w:kern w:val="0"/>
          <w:szCs w:val="32"/>
        </w:rPr>
        <w:t xml:space="preserve">网络瘫痪 </w:t>
      </w:r>
    </w:p>
    <w:p>
      <w:pPr>
        <w:pStyle w:val="12"/>
        <w:widowControl/>
        <w:numPr>
          <w:ilvl w:val="0"/>
          <w:numId w:val="3"/>
        </w:numPr>
        <w:ind w:firstLineChars="0"/>
        <w:jc w:val="left"/>
        <w:rPr>
          <w:kern w:val="0"/>
          <w:szCs w:val="32"/>
        </w:rPr>
      </w:pPr>
      <w:r>
        <w:rPr>
          <w:kern w:val="0"/>
          <w:szCs w:val="32"/>
        </w:rPr>
        <w:t xml:space="preserve">主机或网络异常事件 </w:t>
      </w:r>
    </w:p>
    <w:p>
      <w:pPr>
        <w:pStyle w:val="12"/>
        <w:widowControl/>
        <w:numPr>
          <w:ilvl w:val="0"/>
          <w:numId w:val="3"/>
        </w:numPr>
        <w:ind w:firstLineChars="0"/>
        <w:jc w:val="left"/>
        <w:rPr>
          <w:kern w:val="0"/>
          <w:szCs w:val="32"/>
        </w:rPr>
      </w:pPr>
      <w:r>
        <w:rPr>
          <w:kern w:val="0"/>
          <w:szCs w:val="32"/>
        </w:rPr>
        <w:t xml:space="preserve">数据丢失 </w:t>
      </w:r>
    </w:p>
    <w:p>
      <w:pPr>
        <w:pStyle w:val="12"/>
        <w:widowControl/>
        <w:numPr>
          <w:ilvl w:val="0"/>
          <w:numId w:val="3"/>
        </w:numPr>
        <w:ind w:firstLineChars="0"/>
        <w:jc w:val="left"/>
        <w:rPr>
          <w:kern w:val="0"/>
          <w:szCs w:val="32"/>
        </w:rPr>
      </w:pPr>
      <w:r>
        <w:rPr>
          <w:kern w:val="0"/>
          <w:szCs w:val="32"/>
        </w:rPr>
        <w:t xml:space="preserve">涉密信息泄密 </w:t>
      </w:r>
    </w:p>
    <w:p>
      <w:pPr>
        <w:widowControl/>
        <w:ind w:firstLine="640"/>
        <w:jc w:val="left"/>
        <w:rPr>
          <w:kern w:val="0"/>
          <w:szCs w:val="32"/>
        </w:rPr>
      </w:pPr>
      <w:r>
        <w:rPr>
          <w:kern w:val="0"/>
          <w:szCs w:val="32"/>
        </w:rPr>
        <w:t xml:space="preserve">应急响应服务主要包括以下内容： </w:t>
      </w:r>
    </w:p>
    <w:p>
      <w:pPr>
        <w:pStyle w:val="12"/>
        <w:widowControl/>
        <w:numPr>
          <w:ilvl w:val="0"/>
          <w:numId w:val="3"/>
        </w:numPr>
        <w:ind w:firstLineChars="0"/>
        <w:jc w:val="left"/>
        <w:rPr>
          <w:kern w:val="0"/>
          <w:szCs w:val="32"/>
        </w:rPr>
      </w:pPr>
      <w:r>
        <w:rPr>
          <w:kern w:val="0"/>
          <w:szCs w:val="32"/>
        </w:rPr>
        <w:t xml:space="preserve">排查故障，隔离关键数据； </w:t>
      </w:r>
    </w:p>
    <w:p>
      <w:pPr>
        <w:pStyle w:val="12"/>
        <w:widowControl/>
        <w:numPr>
          <w:ilvl w:val="0"/>
          <w:numId w:val="3"/>
        </w:numPr>
        <w:ind w:firstLineChars="0"/>
        <w:jc w:val="left"/>
        <w:rPr>
          <w:kern w:val="0"/>
          <w:szCs w:val="32"/>
        </w:rPr>
      </w:pPr>
      <w:r>
        <w:rPr>
          <w:kern w:val="0"/>
          <w:szCs w:val="32"/>
        </w:rPr>
        <w:t xml:space="preserve">攻击手段分析，提供应急方案或工具软件； </w:t>
      </w:r>
    </w:p>
    <w:p>
      <w:pPr>
        <w:pStyle w:val="12"/>
        <w:widowControl/>
        <w:numPr>
          <w:ilvl w:val="0"/>
          <w:numId w:val="3"/>
        </w:numPr>
        <w:ind w:firstLineChars="0"/>
        <w:jc w:val="left"/>
        <w:rPr>
          <w:kern w:val="0"/>
          <w:szCs w:val="32"/>
        </w:rPr>
      </w:pPr>
      <w:r>
        <w:rPr>
          <w:kern w:val="0"/>
          <w:szCs w:val="32"/>
        </w:rPr>
        <w:t xml:space="preserve">定位攻击来源，提出安全建议； </w:t>
      </w:r>
    </w:p>
    <w:p>
      <w:pPr>
        <w:pStyle w:val="12"/>
        <w:widowControl/>
        <w:numPr>
          <w:ilvl w:val="0"/>
          <w:numId w:val="3"/>
        </w:numPr>
        <w:ind w:firstLineChars="0"/>
        <w:jc w:val="left"/>
        <w:rPr>
          <w:kern w:val="0"/>
          <w:szCs w:val="32"/>
        </w:rPr>
      </w:pPr>
      <w:r>
        <w:rPr>
          <w:kern w:val="0"/>
          <w:szCs w:val="32"/>
        </w:rPr>
        <w:t xml:space="preserve">数据及网络业务恢复。 </w:t>
      </w:r>
    </w:p>
    <w:p>
      <w:pPr>
        <w:widowControl/>
        <w:ind w:left="640" w:leftChars="200" w:firstLine="0" w:firstLineChars="0"/>
        <w:jc w:val="left"/>
        <w:rPr>
          <w:kern w:val="0"/>
          <w:szCs w:val="32"/>
        </w:rPr>
      </w:pPr>
      <w:r>
        <w:rPr>
          <w:kern w:val="0"/>
          <w:szCs w:val="32"/>
        </w:rPr>
        <w:t>3.服务频率：</w:t>
      </w:r>
      <w:r>
        <w:rPr>
          <w:rFonts w:hint="eastAsia"/>
          <w:kern w:val="0"/>
          <w:szCs w:val="32"/>
        </w:rPr>
        <w:t>一年一次</w:t>
      </w:r>
      <w:r>
        <w:rPr>
          <w:kern w:val="0"/>
          <w:szCs w:val="32"/>
        </w:rPr>
        <w:t xml:space="preserve"> </w:t>
      </w:r>
      <w:r>
        <w:rPr>
          <w:kern w:val="0"/>
          <w:szCs w:val="32"/>
        </w:rPr>
        <w:br w:type="textWrapping"/>
      </w:r>
      <w:r>
        <w:rPr>
          <w:kern w:val="0"/>
          <w:szCs w:val="32"/>
        </w:rPr>
        <w:t xml:space="preserve">4.服务成果：《应急响应事件处置报告》 </w:t>
      </w:r>
    </w:p>
    <w:p>
      <w:pPr>
        <w:widowControl/>
        <w:ind w:left="640" w:leftChars="200" w:firstLine="0" w:firstLineChars="0"/>
        <w:jc w:val="left"/>
        <w:rPr>
          <w:rFonts w:hint="eastAsia"/>
          <w:kern w:val="0"/>
          <w:szCs w:val="32"/>
        </w:rPr>
      </w:pPr>
      <w:r>
        <w:rPr>
          <w:rFonts w:eastAsia="黑体"/>
          <w:kern w:val="0"/>
          <w:szCs w:val="32"/>
        </w:rPr>
        <w:t>六、</w:t>
      </w:r>
      <w:r>
        <w:rPr>
          <w:rFonts w:hint="eastAsia" w:eastAsia="黑体"/>
          <w:kern w:val="0"/>
          <w:szCs w:val="32"/>
        </w:rPr>
        <w:t>安全培训</w:t>
      </w:r>
      <w:r>
        <w:rPr>
          <w:rFonts w:eastAsia="黑体"/>
          <w:kern w:val="0"/>
          <w:szCs w:val="32"/>
        </w:rPr>
        <w:t>服务</w:t>
      </w:r>
      <w:r>
        <w:rPr>
          <w:b/>
          <w:bCs/>
          <w:kern w:val="0"/>
          <w:szCs w:val="32"/>
        </w:rPr>
        <w:t xml:space="preserve"> </w:t>
      </w:r>
      <w:r>
        <w:rPr>
          <w:kern w:val="0"/>
          <w:szCs w:val="32"/>
        </w:rPr>
        <w:br w:type="textWrapping"/>
      </w:r>
      <w:r>
        <w:rPr>
          <w:kern w:val="0"/>
          <w:szCs w:val="32"/>
        </w:rPr>
        <w:t>1.服务范围：</w:t>
      </w:r>
      <w:r>
        <w:rPr>
          <w:rFonts w:hint="eastAsia"/>
          <w:kern w:val="0"/>
          <w:szCs w:val="32"/>
        </w:rPr>
        <w:t>广州市少年宫全体工作人员</w:t>
      </w:r>
      <w:r>
        <w:rPr>
          <w:kern w:val="0"/>
          <w:szCs w:val="32"/>
        </w:rPr>
        <w:t xml:space="preserve"> </w:t>
      </w:r>
      <w:r>
        <w:rPr>
          <w:kern w:val="0"/>
          <w:szCs w:val="32"/>
        </w:rPr>
        <w:br w:type="textWrapping"/>
      </w:r>
      <w:r>
        <w:rPr>
          <w:kern w:val="0"/>
          <w:szCs w:val="32"/>
        </w:rPr>
        <w:t>2.服务内容</w:t>
      </w:r>
      <w:r>
        <w:rPr>
          <w:rFonts w:hint="eastAsia"/>
          <w:kern w:val="0"/>
          <w:szCs w:val="32"/>
        </w:rPr>
        <w:t>：</w:t>
      </w:r>
      <w:r>
        <w:rPr>
          <w:kern w:val="0"/>
          <w:szCs w:val="32"/>
        </w:rPr>
        <w:t xml:space="preserve"> </w:t>
      </w:r>
      <w:r>
        <w:rPr>
          <w:kern w:val="0"/>
          <w:szCs w:val="32"/>
        </w:rPr>
        <w:br w:type="textWrapping"/>
      </w:r>
      <w:r>
        <w:rPr>
          <w:rFonts w:hint="eastAsia"/>
          <w:kern w:val="0"/>
          <w:szCs w:val="32"/>
        </w:rPr>
        <w:t>1、通过对用户的人员进行技术培训，使其具备对信息安全防范意识的理解、掌握信息安全基础知识、了解信息安全的原则等；</w:t>
      </w:r>
    </w:p>
    <w:p>
      <w:pPr>
        <w:widowControl/>
        <w:ind w:left="640" w:leftChars="200" w:firstLine="0" w:firstLineChars="0"/>
        <w:jc w:val="left"/>
        <w:rPr>
          <w:kern w:val="0"/>
          <w:szCs w:val="32"/>
        </w:rPr>
      </w:pPr>
      <w:r>
        <w:rPr>
          <w:rFonts w:hint="eastAsia"/>
          <w:kern w:val="0"/>
          <w:szCs w:val="32"/>
        </w:rPr>
        <w:t>2、通过信息安全培训，使用户能在较短的时间内，掌握信息安全基础知识、安全攻防基础知识、安全事件应急预案等，掌握基本的信息安全事件的应急处置，协助用户在不同状况的应急预案处理，以保证信息系统的正常、安全地运行。</w:t>
      </w:r>
    </w:p>
    <w:p>
      <w:pPr>
        <w:widowControl/>
        <w:ind w:left="640" w:leftChars="200" w:firstLine="0" w:firstLineChars="0"/>
        <w:jc w:val="left"/>
        <w:rPr>
          <w:kern w:val="0"/>
          <w:szCs w:val="32"/>
        </w:rPr>
      </w:pPr>
      <w:r>
        <w:rPr>
          <w:kern w:val="0"/>
          <w:szCs w:val="32"/>
        </w:rPr>
        <w:t>3.服务频率：</w:t>
      </w:r>
      <w:r>
        <w:rPr>
          <w:rFonts w:hint="eastAsia"/>
          <w:kern w:val="0"/>
          <w:szCs w:val="32"/>
        </w:rPr>
        <w:t>一年一次</w:t>
      </w:r>
      <w:r>
        <w:rPr>
          <w:kern w:val="0"/>
          <w:szCs w:val="32"/>
        </w:rPr>
        <w:t xml:space="preserve"> </w:t>
      </w:r>
      <w:r>
        <w:rPr>
          <w:kern w:val="0"/>
          <w:szCs w:val="32"/>
        </w:rPr>
        <w:br w:type="textWrapping"/>
      </w:r>
      <w:r>
        <w:rPr>
          <w:kern w:val="0"/>
          <w:szCs w:val="32"/>
        </w:rPr>
        <w:t>4.服务成果：《</w:t>
      </w:r>
      <w:r>
        <w:rPr>
          <w:rFonts w:hint="eastAsia"/>
          <w:kern w:val="0"/>
          <w:szCs w:val="32"/>
        </w:rPr>
        <w:t>安全培训材料</w:t>
      </w:r>
      <w:r>
        <w:rPr>
          <w:kern w:val="0"/>
          <w:szCs w:val="32"/>
        </w:rPr>
        <w:t xml:space="preserve">》 </w:t>
      </w:r>
    </w:p>
    <w:p>
      <w:pPr>
        <w:widowControl/>
        <w:ind w:left="640" w:leftChars="200" w:firstLine="0" w:firstLineChars="0"/>
        <w:jc w:val="left"/>
        <w:rPr>
          <w:rFonts w:eastAsia="黑体"/>
          <w:kern w:val="0"/>
          <w:szCs w:val="32"/>
        </w:rPr>
      </w:pPr>
      <w:r>
        <w:rPr>
          <w:rFonts w:hint="eastAsia" w:eastAsia="黑体"/>
          <w:kern w:val="0"/>
          <w:szCs w:val="32"/>
        </w:rPr>
        <w:t>七</w:t>
      </w:r>
      <w:r>
        <w:rPr>
          <w:rFonts w:eastAsia="黑体"/>
          <w:kern w:val="0"/>
          <w:szCs w:val="32"/>
        </w:rPr>
        <w:t>、服务工具提供</w:t>
      </w:r>
    </w:p>
    <w:p>
      <w:pPr>
        <w:widowControl/>
        <w:ind w:firstLine="640"/>
        <w:jc w:val="left"/>
        <w:rPr>
          <w:kern w:val="0"/>
          <w:szCs w:val="32"/>
        </w:rPr>
      </w:pPr>
      <w:r>
        <w:rPr>
          <w:kern w:val="0"/>
          <w:szCs w:val="32"/>
        </w:rPr>
        <w:t>服务商为达到本项目的信息安全目标，应提供使用：网站监控工具、</w:t>
      </w:r>
      <w:r>
        <w:rPr>
          <w:rFonts w:hint="eastAsia"/>
          <w:kern w:val="0"/>
          <w:szCs w:val="32"/>
        </w:rPr>
        <w:t>渗透测试</w:t>
      </w:r>
      <w:r>
        <w:rPr>
          <w:kern w:val="0"/>
          <w:szCs w:val="32"/>
        </w:rPr>
        <w:t>工具、</w:t>
      </w:r>
      <w:r>
        <w:rPr>
          <w:rFonts w:hint="eastAsia"/>
          <w:kern w:val="0"/>
          <w:szCs w:val="32"/>
        </w:rPr>
        <w:t>应急响应取证分析</w:t>
      </w:r>
      <w:r>
        <w:rPr>
          <w:kern w:val="0"/>
          <w:szCs w:val="32"/>
        </w:rPr>
        <w:t>工具、</w:t>
      </w:r>
      <w:r>
        <w:rPr>
          <w:rFonts w:hint="eastAsia"/>
          <w:kern w:val="0"/>
          <w:szCs w:val="32"/>
        </w:rPr>
        <w:t>安全运维公共服务管理工具、</w:t>
      </w:r>
      <w:r>
        <w:rPr>
          <w:kern w:val="0"/>
          <w:szCs w:val="32"/>
        </w:rPr>
        <w:t xml:space="preserve">安全检测与加固软件和安全配置管控软件各 1 套外，其费用包含在项目总价里。 </w:t>
      </w:r>
    </w:p>
    <w:p>
      <w:pPr>
        <w:widowControl/>
        <w:ind w:firstLine="640"/>
        <w:jc w:val="left"/>
        <w:rPr>
          <w:kern w:val="0"/>
          <w:szCs w:val="32"/>
        </w:rPr>
      </w:pPr>
      <w:r>
        <w:rPr>
          <w:kern w:val="0"/>
          <w:szCs w:val="32"/>
        </w:rPr>
        <w:t xml:space="preserve">所有服务工具产生数据需电子化，可通过数据接口、数据导入等方式与中心网管监控运维平台系统进行数据集成，如涉及的数据电子化和数据接口开发、数据导入费用由投标人承担。 </w:t>
      </w:r>
      <w:r>
        <w:rPr>
          <w:kern w:val="0"/>
          <w:szCs w:val="32"/>
        </w:rPr>
        <w:br w:type="textWrapping"/>
      </w:r>
      <w:r>
        <w:rPr>
          <w:kern w:val="0"/>
          <w:szCs w:val="32"/>
        </w:rPr>
        <w:t xml:space="preserve">服务期过后，服务工具中的数据需保留给广州市少年宫，数据清除后服务工具返还服务商，确保数据的完整性和机密性。 </w:t>
      </w:r>
      <w:r>
        <w:rPr>
          <w:kern w:val="0"/>
          <w:szCs w:val="32"/>
        </w:rPr>
        <w:br w:type="textWrapping"/>
      </w:r>
      <w:r>
        <w:rPr>
          <w:kern w:val="0"/>
          <w:szCs w:val="32"/>
        </w:rPr>
        <w:t xml:space="preserve">为避免产权和使用权纠纷,投标人必须承诺在签订合同时,提供服务期内使用的软件产品和工具的知识产权证明或原厂商针对本项目的租赁(或购买)的相关证明文件原件送采购人审查核对,如不能提供原件或资料与投标文件不符,所产生的后果由中标人负责。 </w:t>
      </w:r>
      <w:r>
        <w:rPr>
          <w:kern w:val="0"/>
          <w:szCs w:val="32"/>
        </w:rPr>
        <w:br w:type="textWrapping"/>
      </w:r>
      <w:r>
        <w:rPr>
          <w:kern w:val="0"/>
          <w:szCs w:val="32"/>
        </w:rPr>
        <w:t xml:space="preserve">    各工具具体参数要求如下： </w:t>
      </w:r>
    </w:p>
    <w:p>
      <w:pPr>
        <w:widowControl/>
        <w:ind w:firstLine="640"/>
        <w:jc w:val="left"/>
        <w:rPr>
          <w:kern w:val="0"/>
          <w:szCs w:val="32"/>
        </w:rPr>
      </w:pPr>
      <w:r>
        <w:rPr>
          <w:kern w:val="0"/>
          <w:szCs w:val="32"/>
        </w:rPr>
        <w:t xml:space="preserve">1.网站监控工具 </w:t>
      </w:r>
    </w:p>
    <w:p>
      <w:pPr>
        <w:widowControl/>
        <w:ind w:firstLine="640"/>
        <w:jc w:val="left"/>
        <w:rPr>
          <w:kern w:val="0"/>
          <w:szCs w:val="32"/>
        </w:rPr>
      </w:pPr>
      <w:r>
        <w:rPr>
          <w:kern w:val="0"/>
          <w:szCs w:val="32"/>
        </w:rPr>
        <w:t>网站监控工具具有报警功能，实现网站可用性监控、及时准确的发现被 篡改的页面。通过架设网站监控平台，对网站的可用性、网页的完整性 进行远程监控，一旦发现网站某个网页被恶意篡改，能立即准确定位， 获得被篡改前后的内容对比，并可以及时发出警报，在第一时间通知相 关技术人员进行应急处理。</w:t>
      </w:r>
    </w:p>
    <w:p>
      <w:pPr>
        <w:widowControl/>
        <w:ind w:firstLine="0" w:firstLineChars="0"/>
        <w:jc w:val="center"/>
        <w:rPr>
          <w:b/>
          <w:bCs/>
          <w:kern w:val="0"/>
          <w:szCs w:val="32"/>
        </w:rPr>
      </w:pPr>
      <w:r>
        <w:rPr>
          <w:b/>
          <w:bCs/>
          <w:kern w:val="0"/>
          <w:szCs w:val="32"/>
        </w:rPr>
        <w:t>主要功能列表</w:t>
      </w:r>
    </w:p>
    <w:tbl>
      <w:tblPr>
        <w:tblStyle w:val="4"/>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23"/>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82" w:type="dxa"/>
            <w:vAlign w:val="center"/>
          </w:tcPr>
          <w:p>
            <w:pPr>
              <w:pStyle w:val="13"/>
              <w:jc w:val="center"/>
              <w:rPr>
                <w:rFonts w:eastAsia="宋体"/>
                <w:b/>
                <w:sz w:val="21"/>
                <w:szCs w:val="21"/>
              </w:rPr>
            </w:pPr>
            <w:r>
              <w:rPr>
                <w:rFonts w:eastAsia="宋体"/>
                <w:b/>
                <w:sz w:val="21"/>
                <w:szCs w:val="21"/>
              </w:rPr>
              <w:t>序号</w:t>
            </w:r>
          </w:p>
        </w:tc>
        <w:tc>
          <w:tcPr>
            <w:tcW w:w="1623" w:type="dxa"/>
            <w:vAlign w:val="center"/>
          </w:tcPr>
          <w:p>
            <w:pPr>
              <w:pStyle w:val="13"/>
              <w:jc w:val="center"/>
              <w:rPr>
                <w:rFonts w:eastAsia="宋体"/>
                <w:b/>
                <w:sz w:val="21"/>
                <w:szCs w:val="21"/>
              </w:rPr>
            </w:pPr>
            <w:r>
              <w:rPr>
                <w:rFonts w:eastAsia="宋体"/>
                <w:b/>
                <w:sz w:val="21"/>
                <w:szCs w:val="21"/>
              </w:rPr>
              <w:t>功能项</w:t>
            </w:r>
          </w:p>
        </w:tc>
        <w:tc>
          <w:tcPr>
            <w:tcW w:w="6552" w:type="dxa"/>
            <w:vAlign w:val="center"/>
          </w:tcPr>
          <w:p>
            <w:pPr>
              <w:pStyle w:val="13"/>
              <w:jc w:val="center"/>
              <w:rPr>
                <w:rFonts w:eastAsia="宋体"/>
                <w:b/>
                <w:sz w:val="21"/>
                <w:szCs w:val="21"/>
              </w:rPr>
            </w:pPr>
            <w:r>
              <w:rPr>
                <w:rFonts w:eastAsia="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r>
              <w:rPr>
                <w:rFonts w:eastAsia="宋体"/>
                <w:bCs/>
                <w:sz w:val="21"/>
                <w:szCs w:val="21"/>
              </w:rPr>
              <w:t>1</w:t>
            </w:r>
          </w:p>
        </w:tc>
        <w:tc>
          <w:tcPr>
            <w:tcW w:w="1623" w:type="dxa"/>
            <w:vAlign w:val="center"/>
          </w:tcPr>
          <w:p>
            <w:pPr>
              <w:pStyle w:val="13"/>
              <w:jc w:val="center"/>
              <w:rPr>
                <w:rFonts w:eastAsia="宋体"/>
                <w:bCs/>
                <w:sz w:val="21"/>
                <w:szCs w:val="21"/>
              </w:rPr>
            </w:pPr>
            <w:r>
              <w:rPr>
                <w:rFonts w:eastAsia="宋体"/>
                <w:bCs/>
                <w:sz w:val="21"/>
                <w:szCs w:val="21"/>
              </w:rPr>
              <w:t>网站状态的监控</w:t>
            </w:r>
          </w:p>
        </w:tc>
        <w:tc>
          <w:tcPr>
            <w:tcW w:w="6552" w:type="dxa"/>
          </w:tcPr>
          <w:p>
            <w:pPr>
              <w:pStyle w:val="13"/>
              <w:rPr>
                <w:rFonts w:eastAsia="宋体"/>
                <w:bCs/>
                <w:sz w:val="21"/>
                <w:szCs w:val="21"/>
              </w:rPr>
            </w:pPr>
            <w:r>
              <w:rPr>
                <w:rFonts w:eastAsia="宋体"/>
                <w:bCs/>
                <w:sz w:val="21"/>
                <w:szCs w:val="21"/>
              </w:rPr>
              <w:t>能通过曲线图跟饼形图形象的反映网站的可用性情况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2</w:t>
            </w:r>
          </w:p>
        </w:tc>
        <w:tc>
          <w:tcPr>
            <w:tcW w:w="1623" w:type="dxa"/>
            <w:vAlign w:val="center"/>
          </w:tcPr>
          <w:p>
            <w:pPr>
              <w:pStyle w:val="13"/>
              <w:jc w:val="center"/>
              <w:rPr>
                <w:rFonts w:eastAsia="宋体"/>
                <w:bCs/>
                <w:sz w:val="21"/>
                <w:szCs w:val="21"/>
              </w:rPr>
            </w:pPr>
            <w:r>
              <w:rPr>
                <w:rFonts w:eastAsia="宋体"/>
                <w:bCs/>
                <w:sz w:val="21"/>
                <w:szCs w:val="21"/>
              </w:rPr>
              <w:t>网站响应时间监控</w:t>
            </w:r>
          </w:p>
        </w:tc>
        <w:tc>
          <w:tcPr>
            <w:tcW w:w="6552" w:type="dxa"/>
          </w:tcPr>
          <w:p>
            <w:pPr>
              <w:pStyle w:val="13"/>
              <w:rPr>
                <w:rFonts w:eastAsia="宋体"/>
                <w:bCs/>
                <w:sz w:val="21"/>
                <w:szCs w:val="21"/>
              </w:rPr>
            </w:pPr>
            <w:r>
              <w:rPr>
                <w:rFonts w:eastAsia="宋体"/>
                <w:bCs/>
                <w:sz w:val="21"/>
                <w:szCs w:val="21"/>
              </w:rPr>
              <w:t>提供网站响应时间监控，当响应时间超过阀值时，及时产生报警。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3</w:t>
            </w:r>
          </w:p>
        </w:tc>
        <w:tc>
          <w:tcPr>
            <w:tcW w:w="1623" w:type="dxa"/>
            <w:vAlign w:val="center"/>
          </w:tcPr>
          <w:p>
            <w:pPr>
              <w:pStyle w:val="13"/>
              <w:jc w:val="center"/>
              <w:rPr>
                <w:rFonts w:eastAsia="宋体"/>
                <w:bCs/>
                <w:sz w:val="21"/>
                <w:szCs w:val="21"/>
              </w:rPr>
            </w:pPr>
            <w:r>
              <w:rPr>
                <w:rFonts w:eastAsia="宋体"/>
                <w:bCs/>
                <w:sz w:val="21"/>
                <w:szCs w:val="21"/>
              </w:rPr>
              <w:t>网站 HTML  加载时间监控</w:t>
            </w:r>
          </w:p>
        </w:tc>
        <w:tc>
          <w:tcPr>
            <w:tcW w:w="6552" w:type="dxa"/>
          </w:tcPr>
          <w:p>
            <w:pPr>
              <w:pStyle w:val="13"/>
              <w:rPr>
                <w:rFonts w:eastAsia="宋体"/>
                <w:bCs/>
                <w:sz w:val="21"/>
                <w:szCs w:val="21"/>
              </w:rPr>
            </w:pPr>
            <w:r>
              <w:rPr>
                <w:rFonts w:eastAsia="宋体"/>
                <w:bCs/>
                <w:sz w:val="21"/>
                <w:szCs w:val="21"/>
              </w:rPr>
              <w:t>提供网站 HTML 加载时间监控，当网站 HTML 加载时间超过阀值时，及时产生报警。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4</w:t>
            </w:r>
          </w:p>
        </w:tc>
        <w:tc>
          <w:tcPr>
            <w:tcW w:w="1623" w:type="dxa"/>
            <w:vAlign w:val="center"/>
          </w:tcPr>
          <w:p>
            <w:pPr>
              <w:pStyle w:val="13"/>
              <w:jc w:val="center"/>
              <w:rPr>
                <w:rFonts w:eastAsia="宋体"/>
                <w:bCs/>
                <w:sz w:val="21"/>
                <w:szCs w:val="21"/>
              </w:rPr>
            </w:pPr>
            <w:r>
              <w:rPr>
                <w:rFonts w:eastAsia="宋体"/>
                <w:bCs/>
                <w:sz w:val="21"/>
                <w:szCs w:val="21"/>
              </w:rPr>
              <w:t>网站下载速度监控</w:t>
            </w:r>
          </w:p>
        </w:tc>
        <w:tc>
          <w:tcPr>
            <w:tcW w:w="6552" w:type="dxa"/>
          </w:tcPr>
          <w:p>
            <w:pPr>
              <w:pStyle w:val="13"/>
              <w:rPr>
                <w:rFonts w:eastAsia="宋体"/>
                <w:bCs/>
                <w:sz w:val="21"/>
                <w:szCs w:val="21"/>
              </w:rPr>
            </w:pPr>
            <w:r>
              <w:rPr>
                <w:rFonts w:eastAsia="宋体"/>
                <w:bCs/>
                <w:sz w:val="21"/>
                <w:szCs w:val="21"/>
              </w:rPr>
              <w:t>提供网站下载速度监控，当网站 HTML 加载时间超过阀值时，及时产生报警。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5</w:t>
            </w:r>
          </w:p>
        </w:tc>
        <w:tc>
          <w:tcPr>
            <w:tcW w:w="1623" w:type="dxa"/>
            <w:vAlign w:val="center"/>
          </w:tcPr>
          <w:p>
            <w:pPr>
              <w:pStyle w:val="13"/>
              <w:jc w:val="center"/>
              <w:rPr>
                <w:rFonts w:eastAsia="宋体"/>
                <w:bCs/>
                <w:sz w:val="21"/>
                <w:szCs w:val="21"/>
              </w:rPr>
            </w:pPr>
            <w:r>
              <w:rPr>
                <w:rFonts w:eastAsia="宋体"/>
                <w:bCs/>
                <w:sz w:val="21"/>
                <w:szCs w:val="21"/>
              </w:rPr>
              <w:t>服务器端口连通性监控</w:t>
            </w:r>
          </w:p>
        </w:tc>
        <w:tc>
          <w:tcPr>
            <w:tcW w:w="6552" w:type="dxa"/>
          </w:tcPr>
          <w:p>
            <w:pPr>
              <w:pStyle w:val="13"/>
              <w:rPr>
                <w:rFonts w:eastAsia="宋体"/>
                <w:bCs/>
                <w:sz w:val="21"/>
                <w:szCs w:val="21"/>
              </w:rPr>
            </w:pPr>
            <w:r>
              <w:rPr>
                <w:rFonts w:eastAsia="宋体"/>
                <w:bCs/>
                <w:sz w:val="21"/>
                <w:szCs w:val="21"/>
              </w:rPr>
              <w:t>系统通过曲线图跟饼形图形象的反映服务器端口的可用性情况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6</w:t>
            </w:r>
          </w:p>
        </w:tc>
        <w:tc>
          <w:tcPr>
            <w:tcW w:w="1623" w:type="dxa"/>
            <w:vAlign w:val="center"/>
          </w:tcPr>
          <w:p>
            <w:pPr>
              <w:pStyle w:val="13"/>
              <w:jc w:val="center"/>
              <w:rPr>
                <w:rFonts w:eastAsia="宋体"/>
                <w:bCs/>
                <w:sz w:val="21"/>
                <w:szCs w:val="21"/>
              </w:rPr>
            </w:pPr>
            <w:r>
              <w:rPr>
                <w:rFonts w:eastAsia="宋体"/>
                <w:bCs/>
                <w:sz w:val="21"/>
                <w:szCs w:val="21"/>
              </w:rPr>
              <w:t>网站 DNS 劫持监控</w:t>
            </w:r>
          </w:p>
        </w:tc>
        <w:tc>
          <w:tcPr>
            <w:tcW w:w="6552" w:type="dxa"/>
          </w:tcPr>
          <w:p>
            <w:pPr>
              <w:pStyle w:val="13"/>
              <w:rPr>
                <w:rFonts w:eastAsia="宋体"/>
                <w:bCs/>
                <w:sz w:val="21"/>
                <w:szCs w:val="21"/>
              </w:rPr>
            </w:pPr>
            <w:r>
              <w:rPr>
                <w:rFonts w:eastAsia="宋体"/>
                <w:bCs/>
                <w:sz w:val="21"/>
                <w:szCs w:val="21"/>
              </w:rPr>
              <w:t>提供灵活的 DNS 劫持监控，当 DNS 解析出现故障时及时报警，减少损失，降低影响。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7</w:t>
            </w:r>
          </w:p>
        </w:tc>
        <w:tc>
          <w:tcPr>
            <w:tcW w:w="1623" w:type="dxa"/>
            <w:vAlign w:val="center"/>
          </w:tcPr>
          <w:p>
            <w:pPr>
              <w:pStyle w:val="13"/>
              <w:jc w:val="center"/>
              <w:rPr>
                <w:rFonts w:eastAsia="宋体"/>
                <w:bCs/>
                <w:sz w:val="21"/>
                <w:szCs w:val="21"/>
              </w:rPr>
            </w:pPr>
            <w:r>
              <w:rPr>
                <w:rFonts w:eastAsia="宋体"/>
                <w:bCs/>
                <w:sz w:val="21"/>
                <w:szCs w:val="21"/>
              </w:rPr>
              <w:t>页面敏感字监控</w:t>
            </w:r>
          </w:p>
        </w:tc>
        <w:tc>
          <w:tcPr>
            <w:tcW w:w="6552" w:type="dxa"/>
          </w:tcPr>
          <w:p>
            <w:pPr>
              <w:pStyle w:val="13"/>
              <w:rPr>
                <w:rFonts w:eastAsia="宋体"/>
                <w:bCs/>
                <w:sz w:val="21"/>
                <w:szCs w:val="21"/>
              </w:rPr>
            </w:pPr>
            <w:r>
              <w:rPr>
                <w:rFonts w:eastAsia="宋体"/>
                <w:bCs/>
                <w:sz w:val="21"/>
                <w:szCs w:val="21"/>
              </w:rPr>
              <w:t>提供页面敏感字监控服务，及时发现网页中的敏感字予以报警，降低影响。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8</w:t>
            </w:r>
          </w:p>
        </w:tc>
        <w:tc>
          <w:tcPr>
            <w:tcW w:w="1623" w:type="dxa"/>
            <w:vAlign w:val="center"/>
          </w:tcPr>
          <w:p>
            <w:pPr>
              <w:pStyle w:val="13"/>
              <w:jc w:val="center"/>
              <w:rPr>
                <w:rFonts w:eastAsia="宋体"/>
                <w:bCs/>
                <w:sz w:val="21"/>
                <w:szCs w:val="21"/>
              </w:rPr>
            </w:pPr>
            <w:r>
              <w:rPr>
                <w:rFonts w:eastAsia="宋体"/>
                <w:bCs/>
                <w:sz w:val="21"/>
                <w:szCs w:val="21"/>
              </w:rPr>
              <w:t>页面关键内容监控</w:t>
            </w:r>
          </w:p>
        </w:tc>
        <w:tc>
          <w:tcPr>
            <w:tcW w:w="6552" w:type="dxa"/>
          </w:tcPr>
          <w:p>
            <w:pPr>
              <w:pStyle w:val="13"/>
              <w:rPr>
                <w:rFonts w:eastAsia="宋体"/>
                <w:bCs/>
                <w:sz w:val="21"/>
                <w:szCs w:val="21"/>
              </w:rPr>
            </w:pPr>
            <w:r>
              <w:rPr>
                <w:rFonts w:eastAsia="宋体"/>
                <w:bCs/>
                <w:sz w:val="21"/>
                <w:szCs w:val="21"/>
              </w:rPr>
              <w:t>提供页面关键内容监控服务，及时发现网页中缺失的关键内容并予以报警，降低影响。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9</w:t>
            </w:r>
          </w:p>
        </w:tc>
        <w:tc>
          <w:tcPr>
            <w:tcW w:w="1623" w:type="dxa"/>
            <w:vAlign w:val="center"/>
          </w:tcPr>
          <w:p>
            <w:pPr>
              <w:pStyle w:val="13"/>
              <w:jc w:val="center"/>
              <w:rPr>
                <w:rFonts w:eastAsia="宋体"/>
                <w:bCs/>
                <w:sz w:val="21"/>
                <w:szCs w:val="21"/>
              </w:rPr>
            </w:pPr>
            <w:r>
              <w:rPr>
                <w:rFonts w:eastAsia="宋体"/>
                <w:bCs/>
                <w:sz w:val="21"/>
                <w:szCs w:val="21"/>
              </w:rPr>
              <w:t>疑似篡改监控</w:t>
            </w:r>
          </w:p>
        </w:tc>
        <w:tc>
          <w:tcPr>
            <w:tcW w:w="6552" w:type="dxa"/>
          </w:tcPr>
          <w:p>
            <w:pPr>
              <w:pStyle w:val="13"/>
              <w:rPr>
                <w:rFonts w:eastAsia="宋体"/>
                <w:bCs/>
                <w:sz w:val="21"/>
                <w:szCs w:val="21"/>
              </w:rPr>
            </w:pPr>
            <w:r>
              <w:rPr>
                <w:rFonts w:eastAsia="宋体"/>
                <w:bCs/>
                <w:sz w:val="21"/>
                <w:szCs w:val="21"/>
              </w:rPr>
              <w:t>提供两种级别的网站篡改监控服务，第一种为首页疑似篡改监控服务，第二种为全站疑似篡改监控服务，当响应时间超过阀值时，及时产生报警。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p>
          <w:p>
            <w:pPr>
              <w:pStyle w:val="13"/>
              <w:jc w:val="center"/>
              <w:rPr>
                <w:rFonts w:eastAsia="宋体"/>
                <w:bCs/>
                <w:sz w:val="21"/>
                <w:szCs w:val="21"/>
              </w:rPr>
            </w:pPr>
            <w:r>
              <w:rPr>
                <w:rFonts w:eastAsia="宋体"/>
                <w:bCs/>
                <w:sz w:val="21"/>
                <w:szCs w:val="21"/>
              </w:rPr>
              <w:t>10</w:t>
            </w:r>
          </w:p>
        </w:tc>
        <w:tc>
          <w:tcPr>
            <w:tcW w:w="1623" w:type="dxa"/>
            <w:vAlign w:val="center"/>
          </w:tcPr>
          <w:p>
            <w:pPr>
              <w:pStyle w:val="13"/>
              <w:jc w:val="center"/>
              <w:rPr>
                <w:rFonts w:eastAsia="宋体"/>
                <w:bCs/>
                <w:sz w:val="21"/>
                <w:szCs w:val="21"/>
              </w:rPr>
            </w:pPr>
            <w:r>
              <w:rPr>
                <w:rFonts w:eastAsia="宋体"/>
                <w:bCs/>
                <w:sz w:val="21"/>
                <w:szCs w:val="21"/>
              </w:rPr>
              <w:t>网站挂马监控</w:t>
            </w:r>
          </w:p>
        </w:tc>
        <w:tc>
          <w:tcPr>
            <w:tcW w:w="6552" w:type="dxa"/>
          </w:tcPr>
          <w:p>
            <w:pPr>
              <w:pStyle w:val="13"/>
              <w:rPr>
                <w:rFonts w:eastAsia="宋体"/>
                <w:bCs/>
                <w:sz w:val="21"/>
                <w:szCs w:val="21"/>
              </w:rPr>
            </w:pPr>
            <w:r>
              <w:rPr>
                <w:rFonts w:eastAsia="宋体"/>
                <w:bCs/>
                <w:sz w:val="21"/>
                <w:szCs w:val="21"/>
              </w:rPr>
              <w:t>1、网站挂马监控状态：能显示网站监控各项功能的监控状态汇总，包括“无报警”，“有报警”“异常但未报警”。</w:t>
            </w:r>
          </w:p>
          <w:p>
            <w:pPr>
              <w:pStyle w:val="13"/>
              <w:rPr>
                <w:rFonts w:eastAsia="宋体"/>
                <w:bCs/>
                <w:sz w:val="21"/>
                <w:szCs w:val="21"/>
              </w:rPr>
            </w:pPr>
            <w:r>
              <w:rPr>
                <w:rFonts w:eastAsia="宋体"/>
                <w:bCs/>
                <w:sz w:val="21"/>
                <w:szCs w:val="21"/>
              </w:rPr>
              <w:t>2、网站挂马监控详细情况：能查看木马扫描结果的汇总列表，包括挂马数量，涉及到的CVE 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r>
              <w:rPr>
                <w:rFonts w:eastAsia="宋体"/>
                <w:bCs/>
                <w:sz w:val="21"/>
                <w:szCs w:val="21"/>
              </w:rPr>
              <w:t>11</w:t>
            </w:r>
          </w:p>
        </w:tc>
        <w:tc>
          <w:tcPr>
            <w:tcW w:w="1623" w:type="dxa"/>
            <w:vAlign w:val="center"/>
          </w:tcPr>
          <w:p>
            <w:pPr>
              <w:pStyle w:val="13"/>
              <w:jc w:val="center"/>
              <w:rPr>
                <w:rFonts w:eastAsia="宋体"/>
                <w:bCs/>
                <w:sz w:val="21"/>
                <w:szCs w:val="21"/>
              </w:rPr>
            </w:pPr>
            <w:r>
              <w:rPr>
                <w:rFonts w:eastAsia="宋体"/>
                <w:bCs/>
                <w:sz w:val="21"/>
                <w:szCs w:val="21"/>
              </w:rPr>
              <w:t>网站漏洞扫描</w:t>
            </w:r>
          </w:p>
        </w:tc>
        <w:tc>
          <w:tcPr>
            <w:tcW w:w="6552" w:type="dxa"/>
          </w:tcPr>
          <w:p>
            <w:pPr>
              <w:pStyle w:val="13"/>
              <w:rPr>
                <w:rFonts w:eastAsia="宋体"/>
                <w:bCs/>
                <w:sz w:val="21"/>
                <w:szCs w:val="21"/>
              </w:rPr>
            </w:pPr>
            <w:r>
              <w:rPr>
                <w:rFonts w:eastAsia="宋体"/>
                <w:bCs/>
                <w:sz w:val="21"/>
                <w:szCs w:val="21"/>
              </w:rPr>
              <w:t>根据用户选择，安排调度漏洞扫描任务，将任务通过技术接口传送给漏洞扫描系统；漏洞扫描系统在接到任务后对目标网站进行漏洞扫描，并将最终结果通过接口交付给监控工具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r>
              <w:rPr>
                <w:rFonts w:eastAsia="宋体"/>
                <w:bCs/>
                <w:sz w:val="21"/>
                <w:szCs w:val="21"/>
              </w:rPr>
              <w:t>12</w:t>
            </w:r>
          </w:p>
        </w:tc>
        <w:tc>
          <w:tcPr>
            <w:tcW w:w="1623" w:type="dxa"/>
            <w:vAlign w:val="center"/>
          </w:tcPr>
          <w:p>
            <w:pPr>
              <w:pStyle w:val="13"/>
              <w:jc w:val="center"/>
              <w:rPr>
                <w:rFonts w:eastAsia="宋体"/>
                <w:bCs/>
                <w:sz w:val="21"/>
                <w:szCs w:val="21"/>
              </w:rPr>
            </w:pPr>
            <w:r>
              <w:rPr>
                <w:rFonts w:eastAsia="宋体"/>
                <w:bCs/>
                <w:sz w:val="21"/>
                <w:szCs w:val="21"/>
              </w:rPr>
              <w:t>基于业务的自动监 控</w:t>
            </w:r>
          </w:p>
        </w:tc>
        <w:tc>
          <w:tcPr>
            <w:tcW w:w="6552" w:type="dxa"/>
          </w:tcPr>
          <w:p>
            <w:pPr>
              <w:pStyle w:val="13"/>
              <w:rPr>
                <w:rFonts w:eastAsia="宋体"/>
                <w:bCs/>
                <w:sz w:val="21"/>
                <w:szCs w:val="21"/>
              </w:rPr>
            </w:pPr>
            <w:r>
              <w:rPr>
                <w:rFonts w:eastAsia="宋体"/>
                <w:bCs/>
                <w:sz w:val="21"/>
                <w:szCs w:val="21"/>
              </w:rPr>
              <w:t>业务监控 业务监控状态各节点状态监控</w:t>
            </w:r>
          </w:p>
          <w:p>
            <w:pPr>
              <w:pStyle w:val="13"/>
              <w:rPr>
                <w:rFonts w:eastAsia="宋体"/>
                <w:bCs/>
                <w:sz w:val="21"/>
                <w:szCs w:val="21"/>
              </w:rPr>
            </w:pPr>
            <w:r>
              <w:rPr>
                <w:rFonts w:eastAsia="宋体"/>
                <w:bCs/>
                <w:sz w:val="21"/>
                <w:szCs w:val="21"/>
              </w:rPr>
              <w:t>各节点报警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13"/>
              <w:jc w:val="center"/>
              <w:rPr>
                <w:rFonts w:eastAsia="宋体"/>
                <w:bCs/>
                <w:sz w:val="21"/>
                <w:szCs w:val="21"/>
              </w:rPr>
            </w:pPr>
            <w:r>
              <w:rPr>
                <w:rFonts w:eastAsia="宋体"/>
                <w:bCs/>
                <w:sz w:val="21"/>
                <w:szCs w:val="21"/>
              </w:rPr>
              <w:t>13</w:t>
            </w:r>
          </w:p>
        </w:tc>
        <w:tc>
          <w:tcPr>
            <w:tcW w:w="1623" w:type="dxa"/>
            <w:vAlign w:val="center"/>
          </w:tcPr>
          <w:p>
            <w:pPr>
              <w:pStyle w:val="13"/>
              <w:jc w:val="center"/>
              <w:rPr>
                <w:rFonts w:eastAsia="宋体"/>
                <w:bCs/>
                <w:sz w:val="21"/>
                <w:szCs w:val="21"/>
              </w:rPr>
            </w:pPr>
            <w:r>
              <w:rPr>
                <w:rFonts w:eastAsia="宋体"/>
                <w:bCs/>
                <w:sz w:val="21"/>
                <w:szCs w:val="21"/>
              </w:rPr>
              <w:t>产品资质证书</w:t>
            </w:r>
          </w:p>
        </w:tc>
        <w:tc>
          <w:tcPr>
            <w:tcW w:w="6552" w:type="dxa"/>
          </w:tcPr>
          <w:p>
            <w:pPr>
              <w:pStyle w:val="13"/>
              <w:rPr>
                <w:rFonts w:eastAsia="宋体"/>
                <w:bCs/>
                <w:sz w:val="21"/>
                <w:szCs w:val="21"/>
              </w:rPr>
            </w:pPr>
            <w:r>
              <w:rPr>
                <w:rFonts w:eastAsia="宋体"/>
                <w:bCs/>
                <w:sz w:val="21"/>
                <w:szCs w:val="21"/>
              </w:rPr>
              <w:t>提供计算机软件著作权登记证书复印件</w:t>
            </w:r>
          </w:p>
        </w:tc>
      </w:tr>
    </w:tbl>
    <w:p>
      <w:pPr>
        <w:widowControl/>
        <w:ind w:firstLine="640"/>
        <w:jc w:val="left"/>
        <w:rPr>
          <w:kern w:val="0"/>
          <w:szCs w:val="32"/>
        </w:rPr>
      </w:pPr>
      <w:r>
        <w:rPr>
          <w:kern w:val="0"/>
          <w:szCs w:val="32"/>
        </w:rPr>
        <w:t>2.安全检测与加固软件</w:t>
      </w:r>
    </w:p>
    <w:p>
      <w:pPr>
        <w:widowControl/>
        <w:ind w:firstLine="640"/>
        <w:rPr>
          <w:kern w:val="0"/>
          <w:szCs w:val="32"/>
        </w:rPr>
      </w:pPr>
      <w:r>
        <w:rPr>
          <w:kern w:val="0"/>
          <w:szCs w:val="32"/>
        </w:rPr>
        <w:t xml:space="preserve">提供基于Web应用的自动化安全漏洞扫描配套工具，能扫描和检测所有常见的Web应用安全漏洞 ，例如 SQL  注入（SQL-injection）、跨站点脚本攻击（cross-site  scripting ）、缓冲区溢出（buffer overflow）及最新的 Flash/Flex 应用及 Web  2.0 应用曝露等方面安全漏洞的扫描。 </w:t>
      </w:r>
    </w:p>
    <w:p>
      <w:pPr>
        <w:widowControl/>
        <w:ind w:firstLine="0" w:firstLineChars="0"/>
        <w:jc w:val="center"/>
        <w:rPr>
          <w:kern w:val="0"/>
          <w:szCs w:val="32"/>
        </w:rPr>
      </w:pPr>
      <w:r>
        <w:rPr>
          <w:kern w:val="0"/>
          <w:szCs w:val="32"/>
        </w:rPr>
        <w:t>主要功能列表</w:t>
      </w:r>
    </w:p>
    <w:tbl>
      <w:tblPr>
        <w:tblStyle w:val="4"/>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63"/>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
                <w:sz w:val="21"/>
                <w:szCs w:val="21"/>
              </w:rPr>
            </w:pPr>
            <w:r>
              <w:rPr>
                <w:rFonts w:eastAsia="宋体"/>
                <w:b/>
                <w:sz w:val="21"/>
                <w:szCs w:val="21"/>
              </w:rPr>
              <w:t>序号</w:t>
            </w:r>
          </w:p>
        </w:tc>
        <w:tc>
          <w:tcPr>
            <w:tcW w:w="1563" w:type="dxa"/>
            <w:vAlign w:val="center"/>
          </w:tcPr>
          <w:p>
            <w:pPr>
              <w:pStyle w:val="13"/>
              <w:jc w:val="center"/>
              <w:rPr>
                <w:rFonts w:eastAsia="宋体"/>
                <w:b/>
                <w:sz w:val="21"/>
                <w:szCs w:val="21"/>
              </w:rPr>
            </w:pPr>
            <w:r>
              <w:rPr>
                <w:rFonts w:eastAsia="宋体"/>
                <w:b/>
                <w:sz w:val="21"/>
                <w:szCs w:val="21"/>
              </w:rPr>
              <w:t>功能项</w:t>
            </w:r>
          </w:p>
        </w:tc>
        <w:tc>
          <w:tcPr>
            <w:tcW w:w="6672" w:type="dxa"/>
            <w:vAlign w:val="center"/>
          </w:tcPr>
          <w:p>
            <w:pPr>
              <w:pStyle w:val="13"/>
              <w:jc w:val="center"/>
              <w:rPr>
                <w:rFonts w:eastAsia="宋体"/>
                <w:b/>
                <w:sz w:val="21"/>
                <w:szCs w:val="21"/>
              </w:rPr>
            </w:pPr>
            <w:r>
              <w:rPr>
                <w:rFonts w:eastAsia="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2" w:type="dxa"/>
            <w:vAlign w:val="center"/>
          </w:tcPr>
          <w:p>
            <w:pPr>
              <w:pStyle w:val="13"/>
              <w:jc w:val="center"/>
              <w:rPr>
                <w:rFonts w:eastAsia="宋体"/>
                <w:bCs/>
                <w:sz w:val="21"/>
                <w:szCs w:val="21"/>
              </w:rPr>
            </w:pPr>
            <w:r>
              <w:rPr>
                <w:rFonts w:eastAsia="宋体"/>
                <w:sz w:val="21"/>
                <w:szCs w:val="21"/>
              </w:rPr>
              <w:t>1</w:t>
            </w:r>
          </w:p>
        </w:tc>
        <w:tc>
          <w:tcPr>
            <w:tcW w:w="1563" w:type="dxa"/>
            <w:vAlign w:val="center"/>
          </w:tcPr>
          <w:p>
            <w:pPr>
              <w:pStyle w:val="13"/>
              <w:jc w:val="center"/>
              <w:rPr>
                <w:rFonts w:eastAsia="宋体"/>
                <w:bCs/>
                <w:sz w:val="21"/>
                <w:szCs w:val="21"/>
              </w:rPr>
            </w:pPr>
            <w:r>
              <w:rPr>
                <w:rFonts w:eastAsia="宋体"/>
                <w:sz w:val="21"/>
                <w:szCs w:val="21"/>
              </w:rPr>
              <w:t>知识库</w:t>
            </w:r>
          </w:p>
        </w:tc>
        <w:tc>
          <w:tcPr>
            <w:tcW w:w="6672" w:type="dxa"/>
          </w:tcPr>
          <w:p>
            <w:pPr>
              <w:pStyle w:val="13"/>
              <w:rPr>
                <w:rFonts w:eastAsia="宋体"/>
                <w:bCs/>
                <w:sz w:val="21"/>
                <w:szCs w:val="21"/>
              </w:rPr>
            </w:pPr>
            <w:r>
              <w:rPr>
                <w:rFonts w:eastAsia="宋体"/>
                <w:sz w:val="21"/>
                <w:szCs w:val="21"/>
              </w:rPr>
              <w:t>内置漏洞知识库漏洞信息47000条，提供详细的漏洞描述和对应的解决方案描述。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sz w:val="21"/>
                <w:szCs w:val="21"/>
              </w:rPr>
              <w:t>2</w:t>
            </w:r>
          </w:p>
        </w:tc>
        <w:tc>
          <w:tcPr>
            <w:tcW w:w="1563" w:type="dxa"/>
            <w:vAlign w:val="center"/>
          </w:tcPr>
          <w:p>
            <w:pPr>
              <w:pStyle w:val="13"/>
              <w:jc w:val="center"/>
              <w:rPr>
                <w:rFonts w:eastAsia="宋体"/>
                <w:bCs/>
                <w:sz w:val="21"/>
                <w:szCs w:val="21"/>
              </w:rPr>
            </w:pPr>
            <w:r>
              <w:rPr>
                <w:rFonts w:eastAsia="宋体"/>
                <w:sz w:val="21"/>
                <w:szCs w:val="21"/>
              </w:rPr>
              <w:t>智能扫描</w:t>
            </w:r>
          </w:p>
        </w:tc>
        <w:tc>
          <w:tcPr>
            <w:tcW w:w="6672" w:type="dxa"/>
          </w:tcPr>
          <w:p>
            <w:pPr>
              <w:pStyle w:val="13"/>
              <w:rPr>
                <w:rFonts w:eastAsia="宋体"/>
                <w:bCs/>
                <w:sz w:val="21"/>
                <w:szCs w:val="21"/>
              </w:rPr>
            </w:pPr>
            <w:r>
              <w:rPr>
                <w:rFonts w:eastAsia="宋体"/>
                <w:sz w:val="21"/>
                <w:szCs w:val="21"/>
              </w:rPr>
              <w:t>可以智能发现非默认端口启动的服务，并调用相应扫描插件进行扫描。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sz w:val="21"/>
                <w:szCs w:val="21"/>
              </w:rPr>
              <w:t>3</w:t>
            </w:r>
          </w:p>
        </w:tc>
        <w:tc>
          <w:tcPr>
            <w:tcW w:w="1563" w:type="dxa"/>
            <w:vAlign w:val="center"/>
          </w:tcPr>
          <w:p>
            <w:pPr>
              <w:pStyle w:val="13"/>
              <w:jc w:val="center"/>
              <w:rPr>
                <w:rFonts w:eastAsia="宋体"/>
                <w:bCs/>
                <w:sz w:val="21"/>
                <w:szCs w:val="21"/>
              </w:rPr>
            </w:pPr>
            <w:r>
              <w:rPr>
                <w:rFonts w:eastAsia="宋体"/>
                <w:sz w:val="21"/>
                <w:szCs w:val="21"/>
              </w:rPr>
              <w:t>仪表盘</w:t>
            </w:r>
          </w:p>
        </w:tc>
        <w:tc>
          <w:tcPr>
            <w:tcW w:w="6672" w:type="dxa"/>
          </w:tcPr>
          <w:p>
            <w:pPr>
              <w:pStyle w:val="13"/>
              <w:rPr>
                <w:rFonts w:eastAsia="宋体"/>
                <w:bCs/>
                <w:sz w:val="21"/>
                <w:szCs w:val="21"/>
              </w:rPr>
            </w:pPr>
            <w:r>
              <w:rPr>
                <w:rFonts w:eastAsia="宋体"/>
                <w:sz w:val="21"/>
                <w:szCs w:val="21"/>
              </w:rPr>
              <w:t>从多种数据源获取实时数据，以丰富的、可交互的可视化界面为数据提供更好的使用体验。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sz w:val="21"/>
                <w:szCs w:val="21"/>
              </w:rPr>
              <w:t>4</w:t>
            </w:r>
          </w:p>
        </w:tc>
        <w:tc>
          <w:tcPr>
            <w:tcW w:w="1563" w:type="dxa"/>
            <w:vAlign w:val="center"/>
          </w:tcPr>
          <w:p>
            <w:pPr>
              <w:pStyle w:val="13"/>
              <w:jc w:val="center"/>
              <w:rPr>
                <w:rFonts w:eastAsia="宋体"/>
                <w:bCs/>
                <w:sz w:val="21"/>
                <w:szCs w:val="21"/>
              </w:rPr>
            </w:pPr>
            <w:r>
              <w:rPr>
                <w:rFonts w:eastAsia="宋体"/>
                <w:sz w:val="21"/>
                <w:szCs w:val="21"/>
              </w:rPr>
              <w:t>报告生成</w:t>
            </w:r>
          </w:p>
        </w:tc>
        <w:tc>
          <w:tcPr>
            <w:tcW w:w="6672" w:type="dxa"/>
          </w:tcPr>
          <w:p>
            <w:pPr>
              <w:pStyle w:val="13"/>
              <w:rPr>
                <w:rFonts w:eastAsia="宋体"/>
                <w:bCs/>
                <w:sz w:val="21"/>
                <w:szCs w:val="21"/>
              </w:rPr>
            </w:pPr>
            <w:r>
              <w:rPr>
                <w:rFonts w:eastAsia="宋体"/>
                <w:sz w:val="21"/>
                <w:szCs w:val="21"/>
              </w:rPr>
              <w:t>提供对漏洞扫描结果进行综合分析、综合评分，并输出包含漏洞扫描内容的综合报表。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sz w:val="21"/>
                <w:szCs w:val="21"/>
              </w:rPr>
              <w:t>5</w:t>
            </w:r>
          </w:p>
        </w:tc>
        <w:tc>
          <w:tcPr>
            <w:tcW w:w="1563" w:type="dxa"/>
            <w:vAlign w:val="center"/>
          </w:tcPr>
          <w:p>
            <w:pPr>
              <w:pStyle w:val="13"/>
              <w:jc w:val="center"/>
              <w:rPr>
                <w:rFonts w:eastAsia="宋体"/>
                <w:bCs/>
                <w:sz w:val="21"/>
                <w:szCs w:val="21"/>
              </w:rPr>
            </w:pPr>
            <w:r>
              <w:rPr>
                <w:rFonts w:eastAsia="宋体"/>
                <w:sz w:val="21"/>
                <w:szCs w:val="21"/>
              </w:rPr>
              <w:t>登录扫描</w:t>
            </w:r>
          </w:p>
        </w:tc>
        <w:tc>
          <w:tcPr>
            <w:tcW w:w="6672" w:type="dxa"/>
          </w:tcPr>
          <w:p>
            <w:pPr>
              <w:pStyle w:val="13"/>
              <w:rPr>
                <w:rFonts w:eastAsia="宋体"/>
                <w:bCs/>
                <w:sz w:val="21"/>
                <w:szCs w:val="21"/>
              </w:rPr>
            </w:pPr>
            <w:r>
              <w:rPr>
                <w:rFonts w:eastAsia="宋体"/>
                <w:sz w:val="21"/>
                <w:szCs w:val="21"/>
              </w:rPr>
              <w:t>提供对目标系统进行登录扫描。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sz w:val="21"/>
                <w:szCs w:val="21"/>
              </w:rPr>
              <w:t>6</w:t>
            </w:r>
          </w:p>
        </w:tc>
        <w:tc>
          <w:tcPr>
            <w:tcW w:w="1563" w:type="dxa"/>
            <w:vAlign w:val="center"/>
          </w:tcPr>
          <w:p>
            <w:pPr>
              <w:pStyle w:val="13"/>
              <w:jc w:val="center"/>
              <w:rPr>
                <w:rFonts w:eastAsia="宋体"/>
                <w:bCs/>
                <w:sz w:val="21"/>
                <w:szCs w:val="21"/>
              </w:rPr>
            </w:pPr>
            <w:r>
              <w:rPr>
                <w:rFonts w:eastAsia="宋体"/>
                <w:sz w:val="21"/>
                <w:szCs w:val="21"/>
              </w:rPr>
              <w:t>定时计划任务</w:t>
            </w:r>
          </w:p>
        </w:tc>
        <w:tc>
          <w:tcPr>
            <w:tcW w:w="6672" w:type="dxa"/>
          </w:tcPr>
          <w:p>
            <w:pPr>
              <w:pStyle w:val="13"/>
              <w:rPr>
                <w:rFonts w:eastAsia="宋体"/>
                <w:bCs/>
                <w:sz w:val="21"/>
                <w:szCs w:val="21"/>
              </w:rPr>
            </w:pPr>
            <w:r>
              <w:rPr>
                <w:rFonts w:eastAsia="宋体"/>
                <w:sz w:val="21"/>
                <w:szCs w:val="21"/>
              </w:rPr>
              <w:t>提供对多个扫描任务并发执行，提供多任务自动调度。提供定期扫描与周期扫描（周期扫描可细化到隔天、隔周、隔月）。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2" w:type="dxa"/>
            <w:vAlign w:val="center"/>
          </w:tcPr>
          <w:p>
            <w:pPr>
              <w:pStyle w:val="13"/>
              <w:jc w:val="center"/>
              <w:rPr>
                <w:rFonts w:eastAsia="宋体"/>
                <w:bCs/>
                <w:sz w:val="21"/>
                <w:szCs w:val="21"/>
              </w:rPr>
            </w:pPr>
            <w:r>
              <w:rPr>
                <w:rFonts w:eastAsia="宋体"/>
                <w:sz w:val="21"/>
                <w:szCs w:val="21"/>
              </w:rPr>
              <w:t>7</w:t>
            </w:r>
          </w:p>
        </w:tc>
        <w:tc>
          <w:tcPr>
            <w:tcW w:w="1563" w:type="dxa"/>
            <w:vAlign w:val="center"/>
          </w:tcPr>
          <w:p>
            <w:pPr>
              <w:pStyle w:val="13"/>
              <w:jc w:val="center"/>
              <w:rPr>
                <w:rFonts w:eastAsia="宋体"/>
                <w:bCs/>
                <w:sz w:val="21"/>
                <w:szCs w:val="21"/>
              </w:rPr>
            </w:pPr>
            <w:r>
              <w:rPr>
                <w:rFonts w:eastAsia="宋体"/>
                <w:sz w:val="21"/>
                <w:szCs w:val="21"/>
              </w:rPr>
              <w:t>图形化界面</w:t>
            </w:r>
          </w:p>
        </w:tc>
        <w:tc>
          <w:tcPr>
            <w:tcW w:w="6672" w:type="dxa"/>
          </w:tcPr>
          <w:p>
            <w:pPr>
              <w:pStyle w:val="13"/>
              <w:rPr>
                <w:rFonts w:eastAsia="宋体"/>
                <w:bCs/>
                <w:sz w:val="21"/>
                <w:szCs w:val="21"/>
              </w:rPr>
            </w:pPr>
            <w:r>
              <w:rPr>
                <w:rFonts w:eastAsia="宋体"/>
                <w:sz w:val="21"/>
                <w:szCs w:val="21"/>
              </w:rPr>
              <w:t>界面友好，并有技术文档；所有的图形界面均具备中文。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bCs/>
                <w:sz w:val="21"/>
                <w:szCs w:val="21"/>
              </w:rPr>
              <w:t>8</w:t>
            </w:r>
          </w:p>
        </w:tc>
        <w:tc>
          <w:tcPr>
            <w:tcW w:w="1563" w:type="dxa"/>
            <w:vAlign w:val="center"/>
          </w:tcPr>
          <w:p>
            <w:pPr>
              <w:pStyle w:val="13"/>
              <w:jc w:val="center"/>
              <w:rPr>
                <w:rFonts w:eastAsia="宋体"/>
                <w:bCs/>
                <w:sz w:val="21"/>
                <w:szCs w:val="21"/>
              </w:rPr>
            </w:pPr>
            <w:r>
              <w:rPr>
                <w:rFonts w:eastAsia="宋体"/>
                <w:bCs/>
                <w:sz w:val="21"/>
                <w:szCs w:val="21"/>
              </w:rPr>
              <w:t>终端</w:t>
            </w:r>
          </w:p>
        </w:tc>
        <w:tc>
          <w:tcPr>
            <w:tcW w:w="6672" w:type="dxa"/>
            <w:vAlign w:val="center"/>
          </w:tcPr>
          <w:p>
            <w:pPr>
              <w:pStyle w:val="13"/>
              <w:rPr>
                <w:rFonts w:eastAsia="宋体"/>
                <w:bCs/>
                <w:sz w:val="21"/>
                <w:szCs w:val="21"/>
              </w:rPr>
            </w:pPr>
            <w:r>
              <w:rPr>
                <w:rFonts w:eastAsia="宋体"/>
                <w:bCs/>
                <w:sz w:val="21"/>
                <w:szCs w:val="21"/>
              </w:rPr>
              <w:t>支持同时运行4个以上虚拟机，可移动热拔插，响应时间不高于5秒。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13"/>
              <w:jc w:val="center"/>
              <w:rPr>
                <w:rFonts w:eastAsia="宋体"/>
                <w:bCs/>
                <w:sz w:val="21"/>
                <w:szCs w:val="21"/>
              </w:rPr>
            </w:pPr>
            <w:r>
              <w:rPr>
                <w:rFonts w:eastAsia="宋体"/>
                <w:bCs/>
                <w:sz w:val="21"/>
                <w:szCs w:val="21"/>
              </w:rPr>
              <w:t>9</w:t>
            </w:r>
          </w:p>
        </w:tc>
        <w:tc>
          <w:tcPr>
            <w:tcW w:w="1563" w:type="dxa"/>
            <w:vAlign w:val="center"/>
          </w:tcPr>
          <w:p>
            <w:pPr>
              <w:pStyle w:val="13"/>
              <w:jc w:val="center"/>
              <w:rPr>
                <w:rFonts w:eastAsia="宋体"/>
                <w:bCs/>
                <w:sz w:val="21"/>
                <w:szCs w:val="21"/>
              </w:rPr>
            </w:pPr>
            <w:r>
              <w:rPr>
                <w:rFonts w:eastAsia="宋体"/>
                <w:bCs/>
                <w:sz w:val="21"/>
                <w:szCs w:val="21"/>
              </w:rPr>
              <w:t>产品资质证书</w:t>
            </w:r>
          </w:p>
        </w:tc>
        <w:tc>
          <w:tcPr>
            <w:tcW w:w="6672" w:type="dxa"/>
          </w:tcPr>
          <w:p>
            <w:pPr>
              <w:pStyle w:val="13"/>
              <w:rPr>
                <w:rFonts w:eastAsia="宋体"/>
                <w:bCs/>
                <w:sz w:val="21"/>
                <w:szCs w:val="21"/>
              </w:rPr>
            </w:pPr>
            <w:r>
              <w:rPr>
                <w:rFonts w:eastAsia="宋体"/>
                <w:bCs/>
                <w:sz w:val="21"/>
                <w:szCs w:val="21"/>
              </w:rPr>
              <w:t>提供计算机软件著作权登记证书复印件。</w:t>
            </w:r>
          </w:p>
        </w:tc>
      </w:tr>
    </w:tbl>
    <w:p>
      <w:pPr>
        <w:widowControl/>
        <w:ind w:firstLine="480"/>
        <w:jc w:val="left"/>
        <w:rPr>
          <w:rFonts w:eastAsia="宋体"/>
          <w:vanish/>
          <w:kern w:val="0"/>
          <w:sz w:val="24"/>
          <w:szCs w:val="24"/>
        </w:rPr>
      </w:pPr>
    </w:p>
    <w:p>
      <w:pPr>
        <w:widowControl/>
        <w:ind w:firstLine="640"/>
        <w:jc w:val="left"/>
        <w:rPr>
          <w:kern w:val="0"/>
          <w:szCs w:val="32"/>
        </w:rPr>
      </w:pPr>
      <w:r>
        <w:rPr>
          <w:kern w:val="0"/>
          <w:szCs w:val="32"/>
        </w:rPr>
        <w:t>3.安全运维公共服务管理工具</w:t>
      </w:r>
    </w:p>
    <w:p>
      <w:pPr>
        <w:widowControl/>
        <w:ind w:firstLine="640"/>
        <w:jc w:val="left"/>
        <w:rPr>
          <w:kern w:val="0"/>
          <w:szCs w:val="32"/>
        </w:rPr>
      </w:pPr>
      <w:r>
        <w:rPr>
          <w:kern w:val="0"/>
          <w:szCs w:val="32"/>
        </w:rPr>
        <w:t>通过集中采集信息系统中的系统安全事件、用户访问记录、系统运行日志、系统运行状态等各类信息，经过规范化、过滤 、归并和告警分析等处理后，以统一格式的日志形式进行集中存储和管理，结合丰富的日志统计汇总及关联分析功能，实现对信息系统日志的全面审计，能够随时了解整个系统的运行情况，及时发现系统异常事件；同时当特殊安全事件和系统故障发生时，通过安全管理平台能够进行快速定位，并提供客观依据进行追查和恢复。</w:t>
      </w:r>
    </w:p>
    <w:p>
      <w:pPr>
        <w:widowControl/>
        <w:ind w:firstLine="0" w:firstLineChars="0"/>
        <w:jc w:val="center"/>
        <w:rPr>
          <w:kern w:val="0"/>
          <w:szCs w:val="32"/>
        </w:rPr>
      </w:pPr>
      <w:r>
        <w:rPr>
          <w:b/>
          <w:bCs/>
          <w:kern w:val="0"/>
          <w:szCs w:val="32"/>
        </w:rPr>
        <w:t>主要功能列表</w:t>
      </w:r>
    </w:p>
    <w:tbl>
      <w:tblPr>
        <w:tblStyle w:val="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51"/>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序号</w:t>
            </w:r>
          </w:p>
        </w:tc>
        <w:tc>
          <w:tcPr>
            <w:tcW w:w="1551" w:type="dxa"/>
            <w:vAlign w:val="center"/>
          </w:tcPr>
          <w:p>
            <w:pPr>
              <w:pStyle w:val="13"/>
              <w:jc w:val="center"/>
              <w:rPr>
                <w:rFonts w:eastAsia="宋体"/>
                <w:bCs/>
                <w:sz w:val="21"/>
                <w:szCs w:val="21"/>
              </w:rPr>
            </w:pPr>
            <w:r>
              <w:rPr>
                <w:rFonts w:eastAsia="宋体"/>
                <w:bCs/>
                <w:sz w:val="21"/>
                <w:szCs w:val="21"/>
              </w:rPr>
              <w:t>功能项</w:t>
            </w:r>
          </w:p>
        </w:tc>
        <w:tc>
          <w:tcPr>
            <w:tcW w:w="6557" w:type="dxa"/>
            <w:vAlign w:val="center"/>
          </w:tcPr>
          <w:p>
            <w:pPr>
              <w:pStyle w:val="13"/>
              <w:jc w:val="center"/>
              <w:rPr>
                <w:rFonts w:eastAsia="宋体"/>
                <w:bCs/>
                <w:sz w:val="21"/>
                <w:szCs w:val="21"/>
              </w:rPr>
            </w:pPr>
            <w:r>
              <w:rPr>
                <w:rFonts w:eastAsia="宋体"/>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vAlign w:val="center"/>
          </w:tcPr>
          <w:p>
            <w:pPr>
              <w:pStyle w:val="13"/>
              <w:jc w:val="center"/>
              <w:rPr>
                <w:rFonts w:eastAsia="宋体"/>
                <w:bCs/>
                <w:sz w:val="21"/>
                <w:szCs w:val="21"/>
              </w:rPr>
            </w:pPr>
            <w:r>
              <w:rPr>
                <w:rFonts w:eastAsia="宋体"/>
                <w:bCs/>
                <w:sz w:val="21"/>
                <w:szCs w:val="21"/>
              </w:rPr>
              <w:t>1</w:t>
            </w:r>
          </w:p>
        </w:tc>
        <w:tc>
          <w:tcPr>
            <w:tcW w:w="1551" w:type="dxa"/>
            <w:vMerge w:val="restart"/>
            <w:vAlign w:val="center"/>
          </w:tcPr>
          <w:p>
            <w:pPr>
              <w:pStyle w:val="13"/>
              <w:jc w:val="center"/>
              <w:rPr>
                <w:rFonts w:eastAsia="宋体"/>
                <w:bCs/>
                <w:sz w:val="21"/>
                <w:szCs w:val="21"/>
              </w:rPr>
            </w:pPr>
            <w:r>
              <w:rPr>
                <w:rFonts w:eastAsia="宋体"/>
                <w:bCs/>
                <w:sz w:val="21"/>
                <w:szCs w:val="21"/>
              </w:rPr>
              <w:t>产品要求</w:t>
            </w:r>
          </w:p>
        </w:tc>
        <w:tc>
          <w:tcPr>
            <w:tcW w:w="6557" w:type="dxa"/>
            <w:vAlign w:val="center"/>
          </w:tcPr>
          <w:p>
            <w:pPr>
              <w:pStyle w:val="13"/>
              <w:rPr>
                <w:rFonts w:eastAsia="宋体"/>
                <w:bCs/>
                <w:sz w:val="21"/>
                <w:szCs w:val="21"/>
              </w:rPr>
            </w:pPr>
            <w:r>
              <w:rPr>
                <w:rFonts w:eastAsia="宋体"/>
                <w:bCs/>
                <w:sz w:val="21"/>
                <w:szCs w:val="21"/>
              </w:rPr>
              <w:t>自行开发，具备计算机软件著作权登记证书。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采用SaaS服务模式为所有用户提供安全服务，租户之间的数据采用逻辑隔离的方式，从而保护租户数据隐私。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系统自身自动保存登录日志与操作日志供审计。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vAlign w:val="center"/>
          </w:tcPr>
          <w:p>
            <w:pPr>
              <w:pStyle w:val="13"/>
              <w:jc w:val="center"/>
              <w:rPr>
                <w:rFonts w:eastAsia="宋体"/>
                <w:bCs/>
                <w:sz w:val="21"/>
                <w:szCs w:val="21"/>
              </w:rPr>
            </w:pPr>
            <w:r>
              <w:rPr>
                <w:rFonts w:eastAsia="宋体"/>
                <w:bCs/>
                <w:sz w:val="21"/>
                <w:szCs w:val="21"/>
              </w:rPr>
              <w:t>2</w:t>
            </w:r>
          </w:p>
        </w:tc>
        <w:tc>
          <w:tcPr>
            <w:tcW w:w="1551" w:type="dxa"/>
            <w:vMerge w:val="restart"/>
            <w:vAlign w:val="center"/>
          </w:tcPr>
          <w:p>
            <w:pPr>
              <w:pStyle w:val="13"/>
              <w:jc w:val="center"/>
              <w:rPr>
                <w:rFonts w:eastAsia="宋体"/>
                <w:bCs/>
                <w:sz w:val="21"/>
                <w:szCs w:val="21"/>
              </w:rPr>
            </w:pPr>
            <w:r>
              <w:rPr>
                <w:rFonts w:eastAsia="宋体"/>
                <w:bCs/>
                <w:sz w:val="21"/>
                <w:szCs w:val="21"/>
              </w:rPr>
              <w:t>运行环境</w:t>
            </w:r>
          </w:p>
        </w:tc>
        <w:tc>
          <w:tcPr>
            <w:tcW w:w="6557" w:type="dxa"/>
            <w:vAlign w:val="center"/>
          </w:tcPr>
          <w:p>
            <w:pPr>
              <w:pStyle w:val="13"/>
              <w:rPr>
                <w:rFonts w:eastAsia="宋体"/>
                <w:bCs/>
                <w:sz w:val="21"/>
                <w:szCs w:val="21"/>
              </w:rPr>
            </w:pPr>
            <w:r>
              <w:rPr>
                <w:rFonts w:eastAsia="宋体"/>
                <w:bCs/>
                <w:sz w:val="21"/>
                <w:szCs w:val="21"/>
              </w:rPr>
              <w:t>基于B/S架构（监视及管理），中文界面，风格友好，操作简便。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采用JAVA架构开发，支持在Linux系统上运行。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产品要求集成数据库，无须再独立安装数据库系统，亦无须对数据库进行专门的维护。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3</w:t>
            </w:r>
          </w:p>
        </w:tc>
        <w:tc>
          <w:tcPr>
            <w:tcW w:w="1551" w:type="dxa"/>
            <w:vAlign w:val="center"/>
          </w:tcPr>
          <w:p>
            <w:pPr>
              <w:pStyle w:val="13"/>
              <w:jc w:val="center"/>
              <w:rPr>
                <w:rFonts w:eastAsia="宋体"/>
                <w:bCs/>
                <w:sz w:val="21"/>
                <w:szCs w:val="21"/>
              </w:rPr>
            </w:pPr>
            <w:r>
              <w:rPr>
                <w:rFonts w:eastAsia="宋体"/>
                <w:bCs/>
                <w:sz w:val="21"/>
                <w:szCs w:val="21"/>
              </w:rPr>
              <w:t>使用界面</w:t>
            </w:r>
          </w:p>
        </w:tc>
        <w:tc>
          <w:tcPr>
            <w:tcW w:w="6557" w:type="dxa"/>
            <w:vAlign w:val="center"/>
          </w:tcPr>
          <w:p>
            <w:pPr>
              <w:pStyle w:val="13"/>
              <w:rPr>
                <w:rFonts w:eastAsia="宋体"/>
                <w:bCs/>
                <w:sz w:val="21"/>
                <w:szCs w:val="21"/>
              </w:rPr>
            </w:pPr>
            <w:r>
              <w:rPr>
                <w:rFonts w:eastAsia="宋体"/>
                <w:bCs/>
                <w:sz w:val="21"/>
                <w:szCs w:val="21"/>
              </w:rPr>
              <w:t>采用基于浏览器的用户界面，至少支持IE与Firefox。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4</w:t>
            </w:r>
          </w:p>
        </w:tc>
        <w:tc>
          <w:tcPr>
            <w:tcW w:w="1551" w:type="dxa"/>
            <w:vAlign w:val="center"/>
          </w:tcPr>
          <w:p>
            <w:pPr>
              <w:pStyle w:val="13"/>
              <w:jc w:val="center"/>
              <w:rPr>
                <w:rFonts w:eastAsia="宋体"/>
                <w:bCs/>
                <w:sz w:val="21"/>
                <w:szCs w:val="21"/>
              </w:rPr>
            </w:pPr>
            <w:r>
              <w:rPr>
                <w:rFonts w:eastAsia="宋体"/>
                <w:bCs/>
                <w:sz w:val="21"/>
                <w:szCs w:val="21"/>
              </w:rPr>
              <w:t>管理范围</w:t>
            </w:r>
          </w:p>
        </w:tc>
        <w:tc>
          <w:tcPr>
            <w:tcW w:w="6557" w:type="dxa"/>
            <w:vAlign w:val="center"/>
          </w:tcPr>
          <w:p>
            <w:pPr>
              <w:pStyle w:val="13"/>
              <w:rPr>
                <w:rFonts w:eastAsia="宋体"/>
                <w:bCs/>
                <w:sz w:val="21"/>
                <w:szCs w:val="21"/>
              </w:rPr>
            </w:pPr>
            <w:r>
              <w:rPr>
                <w:rFonts w:eastAsia="宋体"/>
                <w:bCs/>
                <w:sz w:val="21"/>
                <w:szCs w:val="21"/>
              </w:rPr>
              <w:t>涵盖主机、数据库、中间件以及提供相关接口的应用系统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5</w:t>
            </w:r>
          </w:p>
        </w:tc>
        <w:tc>
          <w:tcPr>
            <w:tcW w:w="1551" w:type="dxa"/>
            <w:vAlign w:val="center"/>
          </w:tcPr>
          <w:p>
            <w:pPr>
              <w:pStyle w:val="13"/>
              <w:jc w:val="center"/>
              <w:rPr>
                <w:rFonts w:eastAsia="宋体"/>
                <w:bCs/>
                <w:sz w:val="21"/>
                <w:szCs w:val="21"/>
              </w:rPr>
            </w:pPr>
            <w:r>
              <w:rPr>
                <w:rFonts w:eastAsia="宋体"/>
                <w:bCs/>
                <w:sz w:val="21"/>
                <w:szCs w:val="21"/>
              </w:rPr>
              <w:t>综合展示</w:t>
            </w:r>
          </w:p>
        </w:tc>
        <w:tc>
          <w:tcPr>
            <w:tcW w:w="6557" w:type="dxa"/>
            <w:vAlign w:val="center"/>
          </w:tcPr>
          <w:p>
            <w:pPr>
              <w:pStyle w:val="13"/>
              <w:rPr>
                <w:rFonts w:eastAsia="宋体"/>
                <w:bCs/>
                <w:sz w:val="21"/>
                <w:szCs w:val="21"/>
              </w:rPr>
            </w:pPr>
            <w:r>
              <w:rPr>
                <w:rFonts w:eastAsia="宋体"/>
                <w:bCs/>
                <w:sz w:val="21"/>
                <w:szCs w:val="21"/>
              </w:rPr>
              <w:t>系统要求提供友好、直观、易懂的图形呈现，提供强大的信息交互与管理能力，能够根据设定自动生成各类动态图表及报表。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vAlign w:val="center"/>
          </w:tcPr>
          <w:p>
            <w:pPr>
              <w:pStyle w:val="13"/>
              <w:jc w:val="center"/>
              <w:rPr>
                <w:rFonts w:eastAsia="宋体"/>
                <w:bCs/>
                <w:sz w:val="21"/>
                <w:szCs w:val="21"/>
              </w:rPr>
            </w:pPr>
            <w:r>
              <w:rPr>
                <w:rFonts w:eastAsia="宋体"/>
                <w:bCs/>
                <w:sz w:val="21"/>
                <w:szCs w:val="21"/>
              </w:rPr>
              <w:t>6</w:t>
            </w:r>
          </w:p>
        </w:tc>
        <w:tc>
          <w:tcPr>
            <w:tcW w:w="1551" w:type="dxa"/>
            <w:vMerge w:val="restart"/>
            <w:vAlign w:val="center"/>
          </w:tcPr>
          <w:p>
            <w:pPr>
              <w:pStyle w:val="13"/>
              <w:jc w:val="center"/>
              <w:rPr>
                <w:rFonts w:eastAsia="宋体"/>
                <w:bCs/>
                <w:sz w:val="21"/>
                <w:szCs w:val="21"/>
              </w:rPr>
            </w:pPr>
            <w:r>
              <w:rPr>
                <w:rFonts w:eastAsia="宋体"/>
                <w:bCs/>
                <w:sz w:val="21"/>
                <w:szCs w:val="21"/>
              </w:rPr>
              <w:t>部署方式</w:t>
            </w:r>
          </w:p>
        </w:tc>
        <w:tc>
          <w:tcPr>
            <w:tcW w:w="6557" w:type="dxa"/>
            <w:vAlign w:val="center"/>
          </w:tcPr>
          <w:p>
            <w:pPr>
              <w:pStyle w:val="13"/>
              <w:rPr>
                <w:rFonts w:eastAsia="宋体"/>
                <w:bCs/>
                <w:sz w:val="21"/>
                <w:szCs w:val="21"/>
              </w:rPr>
            </w:pPr>
            <w:r>
              <w:rPr>
                <w:rFonts w:eastAsia="宋体"/>
                <w:bCs/>
                <w:sz w:val="21"/>
                <w:szCs w:val="21"/>
              </w:rPr>
              <w:t>采用SaaS服务模式为所有用户提供安全服务，替用户统一解决了安全服务工具的缺失，并使所有租户能够享受到规模经济所带来的专业能力。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覆盖主机从创建到运行的各个环节，将各类安全服务工具与数据集中处理，为用户提供一站式的服务体验。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采用非侵入式自动化执行引擎，在减少对主机的影响的同时，为用户带来了更高效的服务手段。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将复杂、专业的安全服务操作封装在自助式的页面操作中，降低了用户自行进行安全服务的技术门槛，提高了安全服务质量的水平与一致性。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7</w:t>
            </w:r>
          </w:p>
        </w:tc>
        <w:tc>
          <w:tcPr>
            <w:tcW w:w="1551" w:type="dxa"/>
            <w:vAlign w:val="center"/>
          </w:tcPr>
          <w:p>
            <w:pPr>
              <w:pStyle w:val="13"/>
              <w:jc w:val="center"/>
              <w:rPr>
                <w:rFonts w:eastAsia="宋体"/>
                <w:bCs/>
                <w:sz w:val="21"/>
                <w:szCs w:val="21"/>
              </w:rPr>
            </w:pPr>
            <w:r>
              <w:rPr>
                <w:rFonts w:eastAsia="宋体"/>
                <w:bCs/>
                <w:sz w:val="21"/>
                <w:szCs w:val="21"/>
              </w:rPr>
              <w:t>性能要求</w:t>
            </w:r>
          </w:p>
        </w:tc>
        <w:tc>
          <w:tcPr>
            <w:tcW w:w="6557" w:type="dxa"/>
            <w:vAlign w:val="center"/>
          </w:tcPr>
          <w:p>
            <w:pPr>
              <w:pStyle w:val="13"/>
              <w:rPr>
                <w:rFonts w:eastAsia="宋体"/>
                <w:bCs/>
                <w:sz w:val="21"/>
                <w:szCs w:val="21"/>
              </w:rPr>
            </w:pPr>
            <w:r>
              <w:rPr>
                <w:rFonts w:eastAsia="宋体"/>
                <w:bCs/>
                <w:sz w:val="21"/>
                <w:szCs w:val="21"/>
              </w:rPr>
              <w:t>10,000用户并发环境下操作性能不高于3秒；</w:t>
            </w:r>
          </w:p>
          <w:p>
            <w:pPr>
              <w:pStyle w:val="13"/>
              <w:rPr>
                <w:rFonts w:eastAsia="宋体"/>
                <w:bCs/>
                <w:sz w:val="21"/>
                <w:szCs w:val="21"/>
              </w:rPr>
            </w:pPr>
            <w:r>
              <w:rPr>
                <w:rFonts w:eastAsia="宋体"/>
                <w:bCs/>
                <w:sz w:val="21"/>
                <w:szCs w:val="21"/>
              </w:rPr>
              <w:t>10,000用户并发环境下检索性能不高于30秒；</w:t>
            </w:r>
          </w:p>
          <w:p>
            <w:pPr>
              <w:pStyle w:val="13"/>
              <w:rPr>
                <w:rFonts w:eastAsia="宋体"/>
                <w:bCs/>
                <w:sz w:val="21"/>
                <w:szCs w:val="21"/>
              </w:rPr>
            </w:pPr>
            <w:r>
              <w:rPr>
                <w:rFonts w:eastAsia="宋体"/>
                <w:bCs/>
                <w:sz w:val="21"/>
                <w:szCs w:val="21"/>
              </w:rPr>
              <w:t>基于海量数据存储架构，支持PB级数据存储；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8</w:t>
            </w:r>
          </w:p>
        </w:tc>
        <w:tc>
          <w:tcPr>
            <w:tcW w:w="1551" w:type="dxa"/>
            <w:vAlign w:val="center"/>
          </w:tcPr>
          <w:p>
            <w:pPr>
              <w:pStyle w:val="13"/>
              <w:jc w:val="center"/>
              <w:rPr>
                <w:rFonts w:eastAsia="宋体"/>
                <w:bCs/>
                <w:sz w:val="21"/>
                <w:szCs w:val="21"/>
              </w:rPr>
            </w:pPr>
            <w:r>
              <w:rPr>
                <w:rFonts w:eastAsia="宋体"/>
                <w:bCs/>
                <w:sz w:val="21"/>
                <w:szCs w:val="21"/>
              </w:rPr>
              <w:t>接口管理</w:t>
            </w:r>
          </w:p>
        </w:tc>
        <w:tc>
          <w:tcPr>
            <w:tcW w:w="6557" w:type="dxa"/>
            <w:vAlign w:val="center"/>
          </w:tcPr>
          <w:p>
            <w:pPr>
              <w:pStyle w:val="13"/>
              <w:rPr>
                <w:rFonts w:eastAsia="宋体"/>
                <w:bCs/>
                <w:sz w:val="21"/>
                <w:szCs w:val="21"/>
              </w:rPr>
            </w:pPr>
            <w:r>
              <w:rPr>
                <w:rFonts w:eastAsia="宋体"/>
                <w:bCs/>
                <w:sz w:val="21"/>
                <w:szCs w:val="21"/>
              </w:rPr>
              <w:t>平台应据有良好的集成接口，留有二次开发接口，能够根据实际需求进行深度开发。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vAlign w:val="center"/>
          </w:tcPr>
          <w:p>
            <w:pPr>
              <w:pStyle w:val="13"/>
              <w:jc w:val="center"/>
              <w:rPr>
                <w:rFonts w:eastAsia="宋体"/>
                <w:bCs/>
                <w:sz w:val="21"/>
                <w:szCs w:val="21"/>
              </w:rPr>
            </w:pPr>
            <w:r>
              <w:rPr>
                <w:rFonts w:eastAsia="宋体"/>
                <w:bCs/>
                <w:sz w:val="21"/>
                <w:szCs w:val="21"/>
              </w:rPr>
              <w:t>9</w:t>
            </w:r>
          </w:p>
        </w:tc>
        <w:tc>
          <w:tcPr>
            <w:tcW w:w="1551" w:type="dxa"/>
            <w:vMerge w:val="restart"/>
            <w:vAlign w:val="center"/>
          </w:tcPr>
          <w:p>
            <w:pPr>
              <w:pStyle w:val="13"/>
              <w:jc w:val="center"/>
              <w:rPr>
                <w:rFonts w:eastAsia="宋体"/>
                <w:bCs/>
                <w:sz w:val="21"/>
                <w:szCs w:val="21"/>
              </w:rPr>
            </w:pPr>
            <w:r>
              <w:rPr>
                <w:rFonts w:eastAsia="宋体"/>
                <w:bCs/>
                <w:sz w:val="21"/>
                <w:szCs w:val="21"/>
              </w:rPr>
              <w:t>安全日志审计</w:t>
            </w:r>
          </w:p>
        </w:tc>
        <w:tc>
          <w:tcPr>
            <w:tcW w:w="6557" w:type="dxa"/>
            <w:vAlign w:val="center"/>
          </w:tcPr>
          <w:p>
            <w:pPr>
              <w:pStyle w:val="13"/>
              <w:rPr>
                <w:rFonts w:eastAsia="宋体"/>
                <w:bCs/>
                <w:sz w:val="21"/>
                <w:szCs w:val="21"/>
              </w:rPr>
            </w:pPr>
            <w:r>
              <w:rPr>
                <w:rFonts w:eastAsia="宋体"/>
                <w:bCs/>
                <w:sz w:val="21"/>
                <w:szCs w:val="21"/>
              </w:rPr>
              <w:t>用户可按主机，或按业务特性，如数据库服务器、中间件服务器、应用服务器等，进行安全日志审计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平台至少提供系统行为审计、拒绝访问审计、系统登录审计、账号变更审计、软件审计、操作审计服务。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vAlign w:val="center"/>
          </w:tcPr>
          <w:p>
            <w:pPr>
              <w:pStyle w:val="13"/>
              <w:jc w:val="center"/>
              <w:rPr>
                <w:rFonts w:eastAsia="宋体"/>
                <w:bCs/>
                <w:sz w:val="21"/>
                <w:szCs w:val="21"/>
              </w:rPr>
            </w:pPr>
            <w:r>
              <w:rPr>
                <w:rFonts w:eastAsia="宋体"/>
                <w:bCs/>
                <w:sz w:val="21"/>
                <w:szCs w:val="21"/>
              </w:rPr>
              <w:t>10</w:t>
            </w:r>
          </w:p>
        </w:tc>
        <w:tc>
          <w:tcPr>
            <w:tcW w:w="1551" w:type="dxa"/>
            <w:vMerge w:val="restart"/>
            <w:vAlign w:val="center"/>
          </w:tcPr>
          <w:p>
            <w:pPr>
              <w:pStyle w:val="13"/>
              <w:jc w:val="center"/>
              <w:rPr>
                <w:rFonts w:eastAsia="宋体"/>
                <w:bCs/>
                <w:sz w:val="21"/>
                <w:szCs w:val="21"/>
              </w:rPr>
            </w:pPr>
            <w:r>
              <w:rPr>
                <w:rFonts w:eastAsia="宋体"/>
                <w:bCs/>
                <w:sz w:val="21"/>
                <w:szCs w:val="21"/>
              </w:rPr>
              <w:t>自助审计</w:t>
            </w:r>
          </w:p>
        </w:tc>
        <w:tc>
          <w:tcPr>
            <w:tcW w:w="6557" w:type="dxa"/>
            <w:vAlign w:val="center"/>
          </w:tcPr>
          <w:p>
            <w:pPr>
              <w:pStyle w:val="13"/>
              <w:rPr>
                <w:rFonts w:eastAsia="宋体"/>
                <w:bCs/>
                <w:sz w:val="21"/>
                <w:szCs w:val="21"/>
              </w:rPr>
            </w:pPr>
            <w:r>
              <w:rPr>
                <w:rFonts w:eastAsia="宋体"/>
                <w:bCs/>
                <w:sz w:val="21"/>
                <w:szCs w:val="21"/>
              </w:rPr>
              <w:t>用户可以方便的增加日志信息过滤条件，从而自行进行日志分析，用户可以添加、编辑、固定、删除任意过滤规则。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支持自定义查询，至少支持lucene请求语法、Regex正则表达式精准查询、topN多项对比搜索功能。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vAlign w:val="center"/>
          </w:tcPr>
          <w:p>
            <w:pPr>
              <w:pStyle w:val="13"/>
              <w:jc w:val="center"/>
              <w:rPr>
                <w:rFonts w:eastAsia="宋体"/>
                <w:bCs/>
                <w:sz w:val="21"/>
                <w:szCs w:val="21"/>
              </w:rPr>
            </w:pPr>
          </w:p>
        </w:tc>
        <w:tc>
          <w:tcPr>
            <w:tcW w:w="1551" w:type="dxa"/>
            <w:vMerge w:val="continue"/>
            <w:vAlign w:val="center"/>
          </w:tcPr>
          <w:p>
            <w:pPr>
              <w:pStyle w:val="13"/>
              <w:jc w:val="center"/>
              <w:rPr>
                <w:rFonts w:eastAsia="宋体"/>
                <w:bCs/>
                <w:sz w:val="21"/>
                <w:szCs w:val="21"/>
              </w:rPr>
            </w:pPr>
          </w:p>
        </w:tc>
        <w:tc>
          <w:tcPr>
            <w:tcW w:w="6557" w:type="dxa"/>
            <w:vAlign w:val="center"/>
          </w:tcPr>
          <w:p>
            <w:pPr>
              <w:pStyle w:val="13"/>
              <w:rPr>
                <w:rFonts w:eastAsia="宋体"/>
                <w:bCs/>
                <w:sz w:val="21"/>
                <w:szCs w:val="21"/>
              </w:rPr>
            </w:pPr>
            <w:r>
              <w:rPr>
                <w:rFonts w:eastAsia="宋体"/>
                <w:bCs/>
                <w:sz w:val="21"/>
                <w:szCs w:val="21"/>
              </w:rPr>
              <w:t>平台还应提供日志数据统计、数据类型统计、数据采集情况统计，以及被结构化解析的日志原始数据，便于高级用户自行开展审计工作。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11</w:t>
            </w:r>
          </w:p>
        </w:tc>
        <w:tc>
          <w:tcPr>
            <w:tcW w:w="1551" w:type="dxa"/>
            <w:vAlign w:val="center"/>
          </w:tcPr>
          <w:p>
            <w:pPr>
              <w:pStyle w:val="13"/>
              <w:jc w:val="center"/>
              <w:rPr>
                <w:rFonts w:eastAsia="宋体"/>
                <w:bCs/>
                <w:sz w:val="21"/>
                <w:szCs w:val="21"/>
              </w:rPr>
            </w:pPr>
            <w:r>
              <w:rPr>
                <w:rFonts w:eastAsia="宋体"/>
                <w:bCs/>
                <w:sz w:val="21"/>
                <w:szCs w:val="21"/>
              </w:rPr>
              <w:t>安全日志存储</w:t>
            </w:r>
          </w:p>
        </w:tc>
        <w:tc>
          <w:tcPr>
            <w:tcW w:w="6557" w:type="dxa"/>
            <w:vAlign w:val="center"/>
          </w:tcPr>
          <w:p>
            <w:pPr>
              <w:pStyle w:val="13"/>
              <w:rPr>
                <w:rFonts w:eastAsia="宋体"/>
                <w:bCs/>
                <w:sz w:val="21"/>
                <w:szCs w:val="21"/>
              </w:rPr>
            </w:pPr>
            <w:r>
              <w:rPr>
                <w:rFonts w:eastAsia="宋体"/>
                <w:bCs/>
                <w:sz w:val="21"/>
                <w:szCs w:val="21"/>
              </w:rPr>
              <w:t>平台数据结构应支持PB级的海量日志数据存储，并且在PB级的存储条件下，用户查询操作性能应不高于30秒。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12</w:t>
            </w:r>
          </w:p>
        </w:tc>
        <w:tc>
          <w:tcPr>
            <w:tcW w:w="1551" w:type="dxa"/>
            <w:vAlign w:val="center"/>
          </w:tcPr>
          <w:p>
            <w:pPr>
              <w:pStyle w:val="13"/>
              <w:jc w:val="center"/>
              <w:rPr>
                <w:rFonts w:eastAsia="宋体"/>
                <w:bCs/>
                <w:sz w:val="21"/>
                <w:szCs w:val="21"/>
              </w:rPr>
            </w:pPr>
            <w:r>
              <w:rPr>
                <w:rFonts w:eastAsia="宋体"/>
                <w:bCs/>
                <w:sz w:val="21"/>
                <w:szCs w:val="21"/>
              </w:rPr>
              <w:t>安全态势告警</w:t>
            </w:r>
          </w:p>
        </w:tc>
        <w:tc>
          <w:tcPr>
            <w:tcW w:w="6557" w:type="dxa"/>
            <w:vAlign w:val="center"/>
          </w:tcPr>
          <w:p>
            <w:pPr>
              <w:pStyle w:val="13"/>
              <w:rPr>
                <w:rFonts w:eastAsia="宋体"/>
                <w:bCs/>
                <w:sz w:val="21"/>
                <w:szCs w:val="21"/>
              </w:rPr>
            </w:pPr>
            <w:r>
              <w:rPr>
                <w:rFonts w:eastAsia="宋体"/>
                <w:bCs/>
                <w:sz w:val="21"/>
                <w:szCs w:val="21"/>
              </w:rPr>
              <w:t>系统提供安全态势告警，当安全审计发现异常时，除了通过短信、邮件、系统消息进行告警外，还提供了用户统一的查看视图，把安全主机信息、安全配置信息、安全基线信息、安全漏洞信息、安全审计信息、安全响应信息都汇总在统一的安全仪表盘中，使用户可以方便、快速的了解主机的整体安全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13</w:t>
            </w:r>
          </w:p>
        </w:tc>
        <w:tc>
          <w:tcPr>
            <w:tcW w:w="1551" w:type="dxa"/>
            <w:vAlign w:val="center"/>
          </w:tcPr>
          <w:p>
            <w:pPr>
              <w:pStyle w:val="13"/>
              <w:jc w:val="center"/>
              <w:rPr>
                <w:rFonts w:eastAsia="宋体"/>
                <w:bCs/>
                <w:sz w:val="21"/>
                <w:szCs w:val="21"/>
              </w:rPr>
            </w:pPr>
            <w:r>
              <w:rPr>
                <w:rFonts w:eastAsia="宋体"/>
                <w:bCs/>
                <w:sz w:val="21"/>
                <w:szCs w:val="21"/>
              </w:rPr>
              <w:t>安全审计报告</w:t>
            </w:r>
          </w:p>
        </w:tc>
        <w:tc>
          <w:tcPr>
            <w:tcW w:w="6557" w:type="dxa"/>
            <w:vAlign w:val="center"/>
          </w:tcPr>
          <w:p>
            <w:pPr>
              <w:pStyle w:val="13"/>
              <w:rPr>
                <w:rFonts w:eastAsia="宋体"/>
                <w:bCs/>
                <w:sz w:val="21"/>
                <w:szCs w:val="21"/>
              </w:rPr>
            </w:pPr>
            <w:r>
              <w:rPr>
                <w:rFonts w:eastAsia="宋体"/>
                <w:bCs/>
                <w:sz w:val="21"/>
                <w:szCs w:val="21"/>
              </w:rPr>
              <w:t>提供安全审计报告，可以方便的查看历史安全审计报告，报告内容可方便地导出到Word等多种格式文件。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Style w:val="13"/>
              <w:jc w:val="center"/>
              <w:rPr>
                <w:rFonts w:eastAsia="宋体"/>
                <w:bCs/>
                <w:sz w:val="21"/>
                <w:szCs w:val="21"/>
              </w:rPr>
            </w:pPr>
            <w:r>
              <w:rPr>
                <w:rFonts w:eastAsia="宋体"/>
                <w:bCs/>
                <w:sz w:val="21"/>
                <w:szCs w:val="21"/>
              </w:rPr>
              <w:t>14</w:t>
            </w:r>
          </w:p>
        </w:tc>
        <w:tc>
          <w:tcPr>
            <w:tcW w:w="1551" w:type="dxa"/>
          </w:tcPr>
          <w:p>
            <w:pPr>
              <w:pStyle w:val="13"/>
              <w:jc w:val="center"/>
              <w:rPr>
                <w:rFonts w:eastAsia="宋体"/>
                <w:bCs/>
                <w:sz w:val="21"/>
                <w:szCs w:val="21"/>
              </w:rPr>
            </w:pPr>
            <w:r>
              <w:rPr>
                <w:rFonts w:eastAsia="宋体"/>
                <w:bCs/>
                <w:sz w:val="21"/>
                <w:szCs w:val="21"/>
              </w:rPr>
              <w:t>产品资质证书</w:t>
            </w:r>
          </w:p>
        </w:tc>
        <w:tc>
          <w:tcPr>
            <w:tcW w:w="6557" w:type="dxa"/>
          </w:tcPr>
          <w:p>
            <w:pPr>
              <w:pStyle w:val="13"/>
              <w:rPr>
                <w:rFonts w:eastAsia="宋体"/>
                <w:bCs/>
                <w:sz w:val="21"/>
                <w:szCs w:val="21"/>
              </w:rPr>
            </w:pPr>
            <w:r>
              <w:rPr>
                <w:rFonts w:eastAsia="宋体"/>
                <w:bCs/>
                <w:sz w:val="21"/>
                <w:szCs w:val="21"/>
              </w:rPr>
              <w:t>提供计算机软件著作权登记证书复印件。</w:t>
            </w:r>
          </w:p>
        </w:tc>
      </w:tr>
    </w:tbl>
    <w:p>
      <w:pPr>
        <w:widowControl/>
        <w:ind w:firstLine="480"/>
        <w:jc w:val="left"/>
        <w:rPr>
          <w:rFonts w:eastAsia="宋体"/>
          <w:kern w:val="0"/>
          <w:sz w:val="24"/>
          <w:szCs w:val="24"/>
        </w:rPr>
      </w:pPr>
    </w:p>
    <w:p>
      <w:pPr>
        <w:widowControl/>
        <w:spacing w:line="320" w:lineRule="exact"/>
        <w:ind w:firstLine="0" w:firstLineChars="0"/>
        <w:textAlignment w:val="center"/>
        <w:rPr>
          <w:kern w:val="0"/>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B7F5"/>
    <w:multiLevelType w:val="singleLevel"/>
    <w:tmpl w:val="344EB7F5"/>
    <w:lvl w:ilvl="0" w:tentative="0">
      <w:start w:val="1"/>
      <w:numFmt w:val="chineseCounting"/>
      <w:suff w:val="nothing"/>
      <w:lvlText w:val="%1、"/>
      <w:lvlJc w:val="left"/>
      <w:rPr>
        <w:rFonts w:hint="eastAsia"/>
      </w:rPr>
    </w:lvl>
  </w:abstractNum>
  <w:abstractNum w:abstractNumId="1">
    <w:nsid w:val="3D4703FB"/>
    <w:multiLevelType w:val="multilevel"/>
    <w:tmpl w:val="3D4703FB"/>
    <w:lvl w:ilvl="0" w:tentative="0">
      <w:start w:val="1"/>
      <w:numFmt w:val="bullet"/>
      <w:lvlText w:val=""/>
      <w:lvlJc w:val="left"/>
      <w:pPr>
        <w:ind w:left="1160" w:hanging="420"/>
      </w:pPr>
      <w:rPr>
        <w:rFonts w:hint="default" w:ascii="Wingdings" w:hAnsi="Wingdings"/>
      </w:rPr>
    </w:lvl>
    <w:lvl w:ilvl="1" w:tentative="0">
      <w:start w:val="1"/>
      <w:numFmt w:val="bullet"/>
      <w:lvlText w:val=""/>
      <w:lvlJc w:val="left"/>
      <w:pPr>
        <w:ind w:left="1580" w:hanging="420"/>
      </w:pPr>
      <w:rPr>
        <w:rFonts w:hint="default" w:ascii="Wingdings" w:hAnsi="Wingdings"/>
      </w:rPr>
    </w:lvl>
    <w:lvl w:ilvl="2" w:tentative="0">
      <w:start w:val="1"/>
      <w:numFmt w:val="bullet"/>
      <w:lvlText w:val=""/>
      <w:lvlJc w:val="left"/>
      <w:pPr>
        <w:ind w:left="2000" w:hanging="420"/>
      </w:pPr>
      <w:rPr>
        <w:rFonts w:hint="default" w:ascii="Wingdings" w:hAnsi="Wingdings"/>
      </w:rPr>
    </w:lvl>
    <w:lvl w:ilvl="3" w:tentative="0">
      <w:start w:val="1"/>
      <w:numFmt w:val="bullet"/>
      <w:lvlText w:val=""/>
      <w:lvlJc w:val="left"/>
      <w:pPr>
        <w:ind w:left="2420" w:hanging="420"/>
      </w:pPr>
      <w:rPr>
        <w:rFonts w:hint="default" w:ascii="Wingdings" w:hAnsi="Wingdings"/>
      </w:rPr>
    </w:lvl>
    <w:lvl w:ilvl="4" w:tentative="0">
      <w:start w:val="1"/>
      <w:numFmt w:val="bullet"/>
      <w:lvlText w:val=""/>
      <w:lvlJc w:val="left"/>
      <w:pPr>
        <w:ind w:left="2840" w:hanging="420"/>
      </w:pPr>
      <w:rPr>
        <w:rFonts w:hint="default" w:ascii="Wingdings" w:hAnsi="Wingdings"/>
      </w:rPr>
    </w:lvl>
    <w:lvl w:ilvl="5" w:tentative="0">
      <w:start w:val="1"/>
      <w:numFmt w:val="bullet"/>
      <w:lvlText w:val=""/>
      <w:lvlJc w:val="left"/>
      <w:pPr>
        <w:ind w:left="3260" w:hanging="420"/>
      </w:pPr>
      <w:rPr>
        <w:rFonts w:hint="default" w:ascii="Wingdings" w:hAnsi="Wingdings"/>
      </w:rPr>
    </w:lvl>
    <w:lvl w:ilvl="6" w:tentative="0">
      <w:start w:val="1"/>
      <w:numFmt w:val="bullet"/>
      <w:lvlText w:val=""/>
      <w:lvlJc w:val="left"/>
      <w:pPr>
        <w:ind w:left="3680" w:hanging="420"/>
      </w:pPr>
      <w:rPr>
        <w:rFonts w:hint="default" w:ascii="Wingdings" w:hAnsi="Wingdings"/>
      </w:rPr>
    </w:lvl>
    <w:lvl w:ilvl="7" w:tentative="0">
      <w:start w:val="1"/>
      <w:numFmt w:val="bullet"/>
      <w:lvlText w:val=""/>
      <w:lvlJc w:val="left"/>
      <w:pPr>
        <w:ind w:left="4100" w:hanging="420"/>
      </w:pPr>
      <w:rPr>
        <w:rFonts w:hint="default" w:ascii="Wingdings" w:hAnsi="Wingdings"/>
      </w:rPr>
    </w:lvl>
    <w:lvl w:ilvl="8" w:tentative="0">
      <w:start w:val="1"/>
      <w:numFmt w:val="bullet"/>
      <w:lvlText w:val=""/>
      <w:lvlJc w:val="left"/>
      <w:pPr>
        <w:ind w:left="4520" w:hanging="420"/>
      </w:pPr>
      <w:rPr>
        <w:rFonts w:hint="default" w:ascii="Wingdings" w:hAnsi="Wingdings"/>
      </w:rPr>
    </w:lvl>
  </w:abstractNum>
  <w:abstractNum w:abstractNumId="2">
    <w:nsid w:val="6C6F6268"/>
    <w:multiLevelType w:val="singleLevel"/>
    <w:tmpl w:val="6C6F6268"/>
    <w:lvl w:ilvl="0" w:tentative="0">
      <w:start w:val="3"/>
      <w:numFmt w:val="decimal"/>
      <w:lvlText w:val="%1."/>
      <w:lvlJc w:val="left"/>
      <w:pPr>
        <w:tabs>
          <w:tab w:val="left" w:pos="312"/>
        </w:tabs>
      </w:pPr>
    </w:lvl>
  </w:abstractNum>
  <w:abstractNum w:abstractNumId="3">
    <w:nsid w:val="7A8D5886"/>
    <w:multiLevelType w:val="multilevel"/>
    <w:tmpl w:val="7A8D5886"/>
    <w:lvl w:ilvl="0" w:tentative="0">
      <w:start w:val="1"/>
      <w:numFmt w:val="bullet"/>
      <w:lvlText w:val=""/>
      <w:lvlJc w:val="left"/>
      <w:pPr>
        <w:tabs>
          <w:tab w:val="left" w:pos="720"/>
        </w:tabs>
        <w:ind w:left="1291"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313FF"/>
    <w:rsid w:val="00101009"/>
    <w:rsid w:val="00895D10"/>
    <w:rsid w:val="00A27A5C"/>
    <w:rsid w:val="0299651C"/>
    <w:rsid w:val="030B1AE9"/>
    <w:rsid w:val="03A9298E"/>
    <w:rsid w:val="03B84A39"/>
    <w:rsid w:val="06F72CB5"/>
    <w:rsid w:val="092A33C9"/>
    <w:rsid w:val="0C460B9E"/>
    <w:rsid w:val="0CFF7E91"/>
    <w:rsid w:val="19232797"/>
    <w:rsid w:val="19DA2E70"/>
    <w:rsid w:val="1B7E3E9C"/>
    <w:rsid w:val="1F8566A9"/>
    <w:rsid w:val="22C83591"/>
    <w:rsid w:val="2E1175AB"/>
    <w:rsid w:val="2F2F5473"/>
    <w:rsid w:val="2F9121E6"/>
    <w:rsid w:val="324C6210"/>
    <w:rsid w:val="3342264B"/>
    <w:rsid w:val="33785EAE"/>
    <w:rsid w:val="33C17E13"/>
    <w:rsid w:val="34523624"/>
    <w:rsid w:val="34DD69AA"/>
    <w:rsid w:val="3ADA2F22"/>
    <w:rsid w:val="3B7D2D8B"/>
    <w:rsid w:val="3EC2584F"/>
    <w:rsid w:val="406313FF"/>
    <w:rsid w:val="42544A18"/>
    <w:rsid w:val="4320694E"/>
    <w:rsid w:val="46560F57"/>
    <w:rsid w:val="46BC3F43"/>
    <w:rsid w:val="46FB00A6"/>
    <w:rsid w:val="4B505BB6"/>
    <w:rsid w:val="4C290C98"/>
    <w:rsid w:val="4C592444"/>
    <w:rsid w:val="4C886432"/>
    <w:rsid w:val="4DF72B52"/>
    <w:rsid w:val="4EFE1EC9"/>
    <w:rsid w:val="51B3472B"/>
    <w:rsid w:val="59003463"/>
    <w:rsid w:val="5A1D33CF"/>
    <w:rsid w:val="5B7352D7"/>
    <w:rsid w:val="5C7F1A71"/>
    <w:rsid w:val="61E5692D"/>
    <w:rsid w:val="61F859E7"/>
    <w:rsid w:val="67CA3118"/>
    <w:rsid w:val="6E6126A1"/>
    <w:rsid w:val="737D4700"/>
    <w:rsid w:val="74AB071F"/>
    <w:rsid w:val="799673F1"/>
    <w:rsid w:val="79A44E7F"/>
    <w:rsid w:val="79BA6D38"/>
    <w:rsid w:val="7B515A74"/>
    <w:rsid w:val="7C187DCF"/>
    <w:rsid w:val="7D3C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01"/>
    <w:basedOn w:val="6"/>
    <w:qFormat/>
    <w:uiPriority w:val="0"/>
    <w:rPr>
      <w:rFonts w:hint="default" w:ascii="Times New Roman" w:hAnsi="Times New Roman" w:cs="Times New Roman"/>
      <w:color w:val="000000"/>
      <w:sz w:val="20"/>
      <w:szCs w:val="20"/>
      <w:u w:val="none"/>
    </w:rPr>
  </w:style>
  <w:style w:type="character" w:customStyle="1" w:styleId="9">
    <w:name w:val="font21"/>
    <w:basedOn w:val="6"/>
    <w:qFormat/>
    <w:uiPriority w:val="0"/>
    <w:rPr>
      <w:rFonts w:hint="default" w:ascii="Times New Roman" w:hAnsi="Times New Roman" w:cs="Times New Roman"/>
      <w:color w:val="000000"/>
      <w:sz w:val="22"/>
      <w:szCs w:val="22"/>
      <w:u w:val="none"/>
    </w:rPr>
  </w:style>
  <w:style w:type="character" w:customStyle="1" w:styleId="10">
    <w:name w:val="font31"/>
    <w:basedOn w:val="6"/>
    <w:qFormat/>
    <w:uiPriority w:val="0"/>
    <w:rPr>
      <w:rFonts w:hint="eastAsia" w:ascii="宋体" w:hAnsi="宋体" w:eastAsia="宋体" w:cs="宋体"/>
      <w:color w:val="000000"/>
      <w:sz w:val="22"/>
      <w:szCs w:val="22"/>
      <w:u w:val="none"/>
    </w:rPr>
  </w:style>
  <w:style w:type="character" w:customStyle="1" w:styleId="11">
    <w:name w:val="font41"/>
    <w:basedOn w:val="6"/>
    <w:qFormat/>
    <w:uiPriority w:val="0"/>
    <w:rPr>
      <w:rFonts w:hint="eastAsia" w:ascii="仿宋_GB2312" w:eastAsia="仿宋_GB2312" w:cs="仿宋_GB2312"/>
      <w:color w:val="000000"/>
      <w:sz w:val="28"/>
      <w:szCs w:val="28"/>
      <w:u w:val="none"/>
    </w:rPr>
  </w:style>
  <w:style w:type="paragraph" w:styleId="12">
    <w:name w:val="List Paragraph"/>
    <w:basedOn w:val="1"/>
    <w:qFormat/>
    <w:uiPriority w:val="34"/>
    <w:pPr>
      <w:ind w:firstLine="420"/>
    </w:pPr>
  </w:style>
  <w:style w:type="paragraph" w:customStyle="1" w:styleId="13">
    <w:name w:val="正文_1"/>
    <w:qFormat/>
    <w:uiPriority w:val="0"/>
    <w:pPr>
      <w:widowControl w:val="0"/>
      <w:jc w:val="both"/>
    </w:pPr>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947</Words>
  <Characters>5401</Characters>
  <Lines>45</Lines>
  <Paragraphs>12</Paragraphs>
  <TotalTime>30</TotalTime>
  <ScaleCrop>false</ScaleCrop>
  <LinksUpToDate>false</LinksUpToDate>
  <CharactersWithSpaces>6336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2020-05-25T03:17:00Z</dcterms:created>
  <dc:creator>江卫东</dc:creator>
  <cp:lastModifiedBy>admin</cp:lastModifiedBy>
  <dcterms:modified xsi:type="dcterms:W3CDTF">2021-12-16T01:10:53Z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84F3C57D7AFA43F794C271D889918F95</vt:lpwstr>
  </property>
</Properties>
</file>