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  <w:r>
        <w:rPr>
          <w:rFonts w:ascii="黑体" w:hAnsi="黑体" w:eastAsia="黑体"/>
          <w:kern w:val="0"/>
          <w:sz w:val="32"/>
          <w:szCs w:val="32"/>
        </w:rPr>
        <w:t>-1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ind w:left="640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采购需求清单</w:t>
      </w:r>
    </w:p>
    <w:p>
      <w:pPr>
        <w:ind w:left="64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page" w:tblpX="1692" w:tblpY="112"/>
        <w:tblOverlap w:val="never"/>
        <w:tblW w:w="4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065"/>
        <w:gridCol w:w="2538"/>
        <w:gridCol w:w="2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FFFFF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ascii="仿宋_GB2312" w:eastAsia="仿宋_GB2312"/>
                <w:color w:val="000008"/>
                <w:sz w:val="28"/>
                <w:szCs w:val="24"/>
              </w:rPr>
              <w:t>1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创意文案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拍摄脚本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ascii="仿宋_GB2312" w:eastAsia="仿宋_GB2312"/>
                <w:color w:val="000008"/>
                <w:sz w:val="28"/>
                <w:szCs w:val="24"/>
              </w:rPr>
              <w:t>2</w:t>
            </w: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</w:rPr>
              <w:t>解说词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8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拍摄设备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摄像机</w:t>
            </w:r>
          </w:p>
        </w:tc>
        <w:tc>
          <w:tcPr>
            <w:tcW w:w="3008" w:type="dxa"/>
            <w:vMerge w:val="restart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需拍摄室内、室外场景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灯光</w:t>
            </w:r>
          </w:p>
        </w:tc>
        <w:tc>
          <w:tcPr>
            <w:tcW w:w="3008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无线麦克风</w:t>
            </w:r>
          </w:p>
        </w:tc>
        <w:tc>
          <w:tcPr>
            <w:tcW w:w="3008" w:type="dxa"/>
            <w:vMerge w:val="continue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后期制作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剪辑等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录音费用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合唱曲目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1首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24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  <w:t>设备运输、人员安排等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</w:p>
        </w:tc>
        <w:tc>
          <w:tcPr>
            <w:tcW w:w="3008" w:type="dxa"/>
            <w:tcBorders>
              <w:tl2br w:val="nil"/>
              <w:tr2bl w:val="nil"/>
            </w:tcBorders>
            <w:shd w:val="clear" w:color="FCFCFC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8"/>
                <w:sz w:val="28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7F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27FF0"/>
    <w:rsid w:val="07071BF2"/>
    <w:rsid w:val="0E9B3767"/>
    <w:rsid w:val="2CF8383D"/>
    <w:rsid w:val="37156910"/>
    <w:rsid w:val="47324B50"/>
    <w:rsid w:val="48327FF0"/>
    <w:rsid w:val="4F663D77"/>
    <w:rsid w:val="790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2021-06-03T02:40:00Z</dcterms:created>
  <dc:creator>～静静～</dc:creator>
  <cp:lastModifiedBy>WDBG</cp:lastModifiedBy>
  <dcterms:modified xsi:type="dcterms:W3CDTF">2021-08-23T05:00:38Z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AB5B0F959FEF428DBC7E6E9A6CD4DE74</vt:lpwstr>
  </property>
</Properties>
</file>