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textAlignment w:val="center"/>
        <w:rPr>
          <w:rFonts w:hint="eastAsia" w:ascii="黑体" w:hAnsi="黑体" w:eastAsia="黑体"/>
          <w:color w:val="FF0000"/>
          <w:kern w:val="0"/>
          <w:lang w:eastAsia="zh-CN"/>
        </w:rPr>
      </w:pPr>
      <w:r>
        <w:rPr>
          <w:rFonts w:hint="eastAsia" w:ascii="黑体" w:hAnsi="黑体" w:eastAsia="黑体"/>
          <w:kern w:val="0"/>
        </w:rPr>
        <w:t>附件</w:t>
      </w:r>
      <w:r>
        <w:rPr>
          <w:rFonts w:hint="eastAsia" w:ascii="黑体" w:hAnsi="黑体" w:eastAsia="黑体"/>
          <w:kern w:val="0"/>
          <w:lang w:val="en-US" w:eastAsia="zh-CN"/>
        </w:rPr>
        <w:t>1</w:t>
      </w:r>
    </w:p>
    <w:p>
      <w:pPr>
        <w:spacing w:line="360" w:lineRule="auto"/>
        <w:ind w:left="2800" w:firstLine="562"/>
        <w:jc w:val="left"/>
        <w:rPr>
          <w:rFonts w:hint="eastAsia" w:ascii="宋体" w:hAnsi="宋体"/>
          <w:b/>
          <w:bCs/>
          <w:sz w:val="32"/>
          <w:szCs w:val="32"/>
        </w:rPr>
      </w:pPr>
      <w:r>
        <w:rPr>
          <w:rFonts w:hint="eastAsia" w:ascii="宋体" w:hAnsi="宋体" w:eastAsia="宋体" w:cs="宋体"/>
          <w:b/>
          <w:bCs/>
          <w:caps w:val="0"/>
          <w:color w:val="333333"/>
          <w:spacing w:val="0"/>
          <w:sz w:val="32"/>
          <w:szCs w:val="32"/>
          <w:lang w:eastAsia="zh-CN"/>
        </w:rPr>
        <w:t>采购需求清单</w:t>
      </w:r>
    </w:p>
    <w:p>
      <w:pPr>
        <w:numPr>
          <w:ilvl w:val="0"/>
          <w:numId w:val="1"/>
        </w:numPr>
        <w:adjustRightInd w:val="0"/>
        <w:spacing w:line="360" w:lineRule="auto"/>
        <w:ind w:left="623" w:leftChars="29" w:hanging="562" w:hangingChars="200"/>
        <w:rPr>
          <w:rFonts w:hint="eastAsia" w:ascii="仿宋" w:hAnsi="仿宋" w:eastAsia="仿宋" w:cs="仿宋"/>
          <w:b/>
          <w:bCs/>
          <w:sz w:val="28"/>
          <w:szCs w:val="28"/>
        </w:rPr>
      </w:pPr>
      <w:r>
        <w:rPr>
          <w:rFonts w:hint="eastAsia" w:ascii="仿宋" w:hAnsi="仿宋" w:eastAsia="仿宋" w:cs="仿宋"/>
          <w:b/>
          <w:bCs/>
          <w:sz w:val="28"/>
          <w:szCs w:val="28"/>
        </w:rPr>
        <w:t>项目概述：</w:t>
      </w:r>
    </w:p>
    <w:p>
      <w:pPr>
        <w:numPr>
          <w:ilvl w:val="0"/>
          <w:numId w:val="0"/>
        </w:numPr>
        <w:adjustRightInd w:val="0"/>
        <w:spacing w:line="360" w:lineRule="auto"/>
        <w:ind w:left="199" w:leftChars="95"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2021</w:t>
      </w:r>
      <w:r>
        <w:rPr>
          <w:rFonts w:hint="eastAsia" w:ascii="仿宋" w:hAnsi="仿宋" w:eastAsia="仿宋" w:cs="仿宋"/>
          <w:color w:val="auto"/>
          <w:sz w:val="28"/>
          <w:szCs w:val="28"/>
        </w:rPr>
        <w:t>年度广州市少年宫</w:t>
      </w:r>
      <w:r>
        <w:rPr>
          <w:rFonts w:hint="eastAsia" w:ascii="仿宋" w:hAnsi="仿宋" w:eastAsia="仿宋" w:cs="仿宋"/>
          <w:color w:val="auto"/>
          <w:sz w:val="28"/>
          <w:szCs w:val="28"/>
          <w:lang w:eastAsia="zh-CN"/>
        </w:rPr>
        <w:t>离退休人员及编外人员</w:t>
      </w:r>
      <w:r>
        <w:rPr>
          <w:rFonts w:hint="eastAsia" w:ascii="仿宋" w:hAnsi="仿宋" w:eastAsia="仿宋" w:cs="仿宋"/>
          <w:color w:val="auto"/>
          <w:sz w:val="28"/>
          <w:szCs w:val="28"/>
        </w:rPr>
        <w:t>健康体检</w:t>
      </w:r>
      <w:r>
        <w:rPr>
          <w:rFonts w:hint="eastAsia" w:ascii="仿宋" w:hAnsi="仿宋" w:eastAsia="仿宋" w:cs="仿宋"/>
          <w:color w:val="auto"/>
          <w:sz w:val="28"/>
          <w:szCs w:val="28"/>
          <w:lang w:eastAsia="zh-CN"/>
        </w:rPr>
        <w:t>项目，体检职工总</w:t>
      </w:r>
      <w:r>
        <w:rPr>
          <w:rFonts w:hint="eastAsia" w:ascii="仿宋" w:hAnsi="仿宋" w:eastAsia="仿宋" w:cs="仿宋"/>
          <w:color w:val="auto"/>
          <w:sz w:val="28"/>
          <w:szCs w:val="28"/>
        </w:rPr>
        <w:t>人数</w:t>
      </w:r>
      <w:r>
        <w:rPr>
          <w:rFonts w:hint="eastAsia" w:ascii="仿宋" w:hAnsi="仿宋" w:eastAsia="仿宋" w:cs="仿宋"/>
          <w:color w:val="auto"/>
          <w:sz w:val="28"/>
          <w:szCs w:val="28"/>
          <w:lang w:val="en-US" w:eastAsia="zh-CN"/>
        </w:rPr>
        <w:t>131</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分批进行，每批</w:t>
      </w:r>
      <w:r>
        <w:rPr>
          <w:rFonts w:hint="eastAsia" w:ascii="仿宋" w:hAnsi="仿宋" w:eastAsia="仿宋" w:cs="仿宋"/>
          <w:color w:val="auto"/>
          <w:sz w:val="28"/>
          <w:szCs w:val="28"/>
          <w:lang w:eastAsia="zh-CN"/>
        </w:rPr>
        <w:t>人数按采购人</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的人数为准，开展体检时间为</w:t>
      </w:r>
      <w:r>
        <w:rPr>
          <w:rFonts w:hint="eastAsia" w:ascii="仿宋" w:hAnsi="仿宋" w:eastAsia="仿宋" w:cs="仿宋"/>
          <w:color w:val="auto"/>
          <w:sz w:val="28"/>
          <w:szCs w:val="28"/>
        </w:rPr>
        <w:t>合同签订</w:t>
      </w:r>
      <w:r>
        <w:rPr>
          <w:rFonts w:hint="eastAsia" w:ascii="仿宋" w:hAnsi="仿宋" w:eastAsia="仿宋" w:cs="仿宋"/>
          <w:color w:val="auto"/>
          <w:sz w:val="28"/>
          <w:szCs w:val="28"/>
          <w:lang w:eastAsia="zh-CN"/>
        </w:rPr>
        <w:t>之日起</w:t>
      </w:r>
      <w:r>
        <w:rPr>
          <w:rFonts w:hint="eastAsia" w:ascii="仿宋" w:hAnsi="仿宋" w:eastAsia="仿宋" w:cs="仿宋"/>
          <w:color w:val="auto"/>
          <w:sz w:val="28"/>
          <w:szCs w:val="28"/>
        </w:rPr>
        <w:t>至20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月3</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日。</w:t>
      </w:r>
    </w:p>
    <w:p>
      <w:pPr>
        <w:widowControl/>
        <w:ind w:firstLine="280" w:firstLineChars="100"/>
        <w:jc w:val="left"/>
        <w:rPr>
          <w:rFonts w:hint="default" w:ascii="仿宋_GB2312" w:hAnsi="仿宋_GB2312" w:eastAsia="仿宋_GB2312" w:cs="仿宋_GB2312"/>
          <w:color w:val="0000FF"/>
          <w:sz w:val="28"/>
          <w:szCs w:val="28"/>
          <w:lang w:val="en-US" w:eastAsia="zh-CN"/>
        </w:rPr>
      </w:pPr>
      <w:r>
        <w:rPr>
          <w:rFonts w:hint="eastAsia" w:ascii="仿宋" w:hAnsi="仿宋" w:eastAsia="仿宋" w:cs="仿宋"/>
          <w:color w:val="auto"/>
          <w:sz w:val="28"/>
          <w:szCs w:val="28"/>
          <w:lang w:val="en-US" w:eastAsia="zh-CN"/>
        </w:rPr>
        <w:t>2.体检费（</w:t>
      </w:r>
      <w:r>
        <w:rPr>
          <w:rFonts w:hint="eastAsia" w:ascii="仿宋" w:hAnsi="仿宋" w:eastAsia="仿宋" w:cs="仿宋"/>
          <w:color w:val="auto"/>
          <w:sz w:val="28"/>
          <w:szCs w:val="28"/>
        </w:rPr>
        <w:t>含一次性消耗用品费、检查仪器费、检测费、人工费</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），漏报或少报的费用，视此费用已包含在汇总价格、总价报价中。</w:t>
      </w:r>
      <w:r>
        <w:rPr>
          <w:rFonts w:hint="eastAsia" w:ascii="仿宋" w:hAnsi="仿宋" w:eastAsia="仿宋" w:cs="仿宋"/>
          <w:color w:val="auto"/>
          <w:sz w:val="28"/>
          <w:szCs w:val="28"/>
          <w:lang w:eastAsia="zh-CN"/>
        </w:rPr>
        <w:t>费用</w:t>
      </w:r>
      <w:r>
        <w:rPr>
          <w:rFonts w:hint="eastAsia" w:ascii="仿宋" w:hAnsi="仿宋" w:eastAsia="仿宋" w:cs="仿宋"/>
          <w:color w:val="auto"/>
          <w:sz w:val="28"/>
          <w:szCs w:val="28"/>
          <w:lang w:val="en-US" w:eastAsia="zh-CN"/>
        </w:rPr>
        <w:t>结算时，以实际参加人数为准。</w:t>
      </w:r>
    </w:p>
    <w:p>
      <w:pPr>
        <w:numPr>
          <w:ilvl w:val="0"/>
          <w:numId w:val="0"/>
        </w:numPr>
        <w:adjustRightInd w:val="0"/>
        <w:spacing w:line="360" w:lineRule="auto"/>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3.体检验收：体检人员费用清单（体检完成后7个工作日内）及个人体检报告（体检完成后10个工作日内）。</w:t>
      </w:r>
    </w:p>
    <w:p>
      <w:pPr>
        <w:numPr>
          <w:ilvl w:val="0"/>
          <w:numId w:val="0"/>
        </w:numPr>
        <w:adjustRightInd w:val="0"/>
        <w:spacing w:line="360" w:lineRule="auto"/>
        <w:ind w:left="199" w:leftChars="95"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4.售后服务：为体检人员提供免费咨询、纸质和电子体检报告，对有需要复检的人员提供优惠服务。配合体检单</w:t>
      </w:r>
      <w:r>
        <w:rPr>
          <w:rFonts w:hint="eastAsia" w:ascii="仿宋" w:hAnsi="仿宋" w:eastAsia="仿宋" w:cs="仿宋"/>
          <w:color w:val="000000"/>
          <w:sz w:val="28"/>
          <w:szCs w:val="28"/>
        </w:rPr>
        <w:t>位对个人体检中发现异常的进行跟踪及免费咨询。</w:t>
      </w:r>
    </w:p>
    <w:p>
      <w:pPr>
        <w:numPr>
          <w:ilvl w:val="0"/>
          <w:numId w:val="0"/>
        </w:numPr>
        <w:adjustRightInd w:val="0"/>
        <w:spacing w:line="360" w:lineRule="auto"/>
        <w:ind w:leftChars="-171"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中标人不得以任何方式转包或分包本项目</w:t>
      </w:r>
      <w:r>
        <w:rPr>
          <w:rFonts w:hint="eastAsia" w:ascii="仿宋" w:hAnsi="仿宋" w:eastAsia="仿宋" w:cs="仿宋"/>
          <w:color w:val="000000"/>
          <w:sz w:val="28"/>
          <w:szCs w:val="28"/>
          <w:lang w:eastAsia="zh-CN"/>
        </w:rPr>
        <w:t>。</w:t>
      </w:r>
    </w:p>
    <w:p>
      <w:pPr>
        <w:numPr>
          <w:ilvl w:val="0"/>
          <w:numId w:val="0"/>
        </w:numPr>
        <w:adjustRightInd w:val="0"/>
        <w:spacing w:line="360" w:lineRule="auto"/>
        <w:ind w:leftChars="-171"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6.评审、定标原则，本次评标采用综合评分法，按各报价人的商务技术、价格等各项因素作为评价的基础，综合评选推荐出中标候选人，并以交通便利者及售后服务承诺等最优者成为供应商。交通便利，</w:t>
      </w:r>
      <w:r>
        <w:rPr>
          <w:rFonts w:hint="eastAsia" w:ascii="仿宋" w:hAnsi="仿宋" w:eastAsia="仿宋" w:cs="仿宋"/>
          <w:color w:val="auto"/>
          <w:sz w:val="28"/>
          <w:szCs w:val="28"/>
        </w:rPr>
        <w:t>依据“百度地图”</w:t>
      </w:r>
      <w:r>
        <w:rPr>
          <w:rFonts w:hint="eastAsia" w:ascii="仿宋" w:hAnsi="仿宋" w:eastAsia="仿宋" w:cs="仿宋"/>
          <w:color w:val="auto"/>
          <w:sz w:val="28"/>
          <w:szCs w:val="28"/>
          <w:lang w:eastAsia="zh-CN"/>
        </w:rPr>
        <w:t>等软件</w:t>
      </w:r>
      <w:r>
        <w:rPr>
          <w:rFonts w:hint="eastAsia" w:ascii="仿宋" w:hAnsi="仿宋" w:eastAsia="仿宋" w:cs="仿宋"/>
          <w:color w:val="auto"/>
          <w:sz w:val="28"/>
          <w:szCs w:val="28"/>
        </w:rPr>
        <w:t>测算的报价人服务地点与采购人单位地点的最短公路距离为准,由投标人自行测算后附上测算的页面截图作为证明材料</w:t>
      </w:r>
      <w:r>
        <w:rPr>
          <w:rFonts w:hint="eastAsia" w:ascii="仿宋" w:hAnsi="仿宋" w:eastAsia="仿宋" w:cs="仿宋"/>
          <w:color w:val="auto"/>
          <w:sz w:val="28"/>
          <w:szCs w:val="28"/>
          <w:lang w:eastAsia="zh-CN"/>
        </w:rPr>
        <w:t>。</w:t>
      </w:r>
    </w:p>
    <w:p>
      <w:pPr>
        <w:adjustRightInd w:val="0"/>
        <w:spacing w:line="360" w:lineRule="auto"/>
        <w:ind w:left="359" w:hanging="361" w:hangingChars="171"/>
        <w:rPr>
          <w:rFonts w:hint="eastAsia" w:ascii="宋体" w:hAnsi="宋体"/>
          <w:szCs w:val="21"/>
        </w:rPr>
      </w:pPr>
      <w:r>
        <w:rPr>
          <w:rFonts w:hint="eastAsia" w:ascii="宋体" w:hAnsi="宋体" w:eastAsia="宋体" w:cs="宋体"/>
          <w:b/>
          <w:bCs/>
          <w:color w:val="000000"/>
          <w:szCs w:val="21"/>
          <w:lang w:eastAsia="zh-CN"/>
        </w:rPr>
        <w:br w:type="page"/>
      </w:r>
    </w:p>
    <w:p>
      <w:pPr>
        <w:numPr>
          <w:ilvl w:val="0"/>
          <w:numId w:val="0"/>
        </w:numPr>
        <w:spacing w:before="217" w:beforeLines="50" w:line="360" w:lineRule="auto"/>
        <w:ind w:leftChars="0"/>
        <w:jc w:val="left"/>
        <w:rPr>
          <w:rFonts w:hint="eastAsia"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项目</w:t>
      </w:r>
      <w:r>
        <w:rPr>
          <w:rFonts w:hint="eastAsia" w:ascii="宋体" w:hAnsi="宋体"/>
          <w:b/>
          <w:bCs/>
          <w:sz w:val="28"/>
          <w:szCs w:val="28"/>
          <w:lang w:eastAsia="zh-CN"/>
        </w:rPr>
        <w:t>内容及</w:t>
      </w:r>
      <w:r>
        <w:rPr>
          <w:rFonts w:hint="eastAsia" w:ascii="宋体" w:hAnsi="宋体"/>
          <w:b/>
          <w:bCs/>
          <w:sz w:val="28"/>
          <w:szCs w:val="28"/>
        </w:rPr>
        <w:t>要求：</w:t>
      </w:r>
    </w:p>
    <w:tbl>
      <w:tblPr>
        <w:tblStyle w:val="3"/>
        <w:tblW w:w="10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77"/>
        <w:gridCol w:w="664"/>
        <w:gridCol w:w="423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top"/>
          </w:tcPr>
          <w:p>
            <w:pPr>
              <w:numPr>
                <w:ilvl w:val="0"/>
                <w:numId w:val="0"/>
              </w:numPr>
              <w:adjustRightInd w:val="0"/>
              <w:spacing w:line="36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序号</w:t>
            </w:r>
          </w:p>
        </w:tc>
        <w:tc>
          <w:tcPr>
            <w:tcW w:w="1877" w:type="dxa"/>
            <w:vAlign w:val="top"/>
          </w:tcPr>
          <w:p>
            <w:pPr>
              <w:numPr>
                <w:ilvl w:val="0"/>
                <w:numId w:val="0"/>
              </w:numPr>
              <w:adjustRightInd w:val="0"/>
              <w:spacing w:line="36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内</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lang w:eastAsia="zh-CN"/>
              </w:rPr>
              <w:t>容</w:t>
            </w:r>
          </w:p>
        </w:tc>
        <w:tc>
          <w:tcPr>
            <w:tcW w:w="664" w:type="dxa"/>
            <w:vAlign w:val="top"/>
          </w:tcPr>
          <w:p>
            <w:pPr>
              <w:numPr>
                <w:ilvl w:val="0"/>
                <w:numId w:val="0"/>
              </w:numPr>
              <w:adjustRightInd w:val="0"/>
              <w:spacing w:line="36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人数</w:t>
            </w:r>
          </w:p>
        </w:tc>
        <w:tc>
          <w:tcPr>
            <w:tcW w:w="4236" w:type="dxa"/>
            <w:vAlign w:val="top"/>
          </w:tcPr>
          <w:p>
            <w:pPr>
              <w:numPr>
                <w:ilvl w:val="0"/>
                <w:numId w:val="0"/>
              </w:numPr>
              <w:adjustRightInd w:val="0"/>
              <w:spacing w:line="36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项目标准及要求</w:t>
            </w:r>
          </w:p>
        </w:tc>
        <w:tc>
          <w:tcPr>
            <w:tcW w:w="2546" w:type="dxa"/>
            <w:vAlign w:val="top"/>
          </w:tcPr>
          <w:p>
            <w:pPr>
              <w:numPr>
                <w:ilvl w:val="0"/>
                <w:numId w:val="0"/>
              </w:numPr>
              <w:adjustRightInd w:val="0"/>
              <w:spacing w:line="36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29"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877" w:type="dxa"/>
            <w:vAlign w:val="top"/>
          </w:tcPr>
          <w:p>
            <w:pPr>
              <w:numPr>
                <w:ilvl w:val="0"/>
                <w:numId w:val="0"/>
              </w:numPr>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男</w:t>
            </w:r>
            <w:r>
              <w:rPr>
                <w:rFonts w:hint="eastAsia" w:ascii="宋体" w:hAnsi="宋体"/>
                <w:color w:val="auto"/>
                <w:lang w:val="en-US" w:eastAsia="zh-CN"/>
              </w:rPr>
              <w:t>离退休人员</w:t>
            </w:r>
            <w:r>
              <w:rPr>
                <w:rFonts w:hint="eastAsia" w:ascii="宋体" w:hAnsi="宋体"/>
                <w:color w:val="auto"/>
              </w:rPr>
              <w:t>体检</w:t>
            </w:r>
          </w:p>
        </w:tc>
        <w:tc>
          <w:tcPr>
            <w:tcW w:w="664"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p>
        </w:tc>
        <w:tc>
          <w:tcPr>
            <w:tcW w:w="4236" w:type="dxa"/>
            <w:vAlign w:val="top"/>
          </w:tcPr>
          <w:p>
            <w:pPr>
              <w:numPr>
                <w:ilvl w:val="0"/>
                <w:numId w:val="0"/>
              </w:numPr>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体检标准不超</w:t>
            </w:r>
            <w:r>
              <w:rPr>
                <w:rFonts w:hint="eastAsia" w:ascii="宋体" w:hAnsi="宋体" w:cs="宋体"/>
                <w:b w:val="0"/>
                <w:bCs w:val="0"/>
                <w:color w:val="auto"/>
                <w:sz w:val="21"/>
                <w:szCs w:val="21"/>
                <w:lang w:val="en-US" w:eastAsia="zh-CN"/>
              </w:rPr>
              <w:t>1497.05</w:t>
            </w:r>
            <w:r>
              <w:rPr>
                <w:rFonts w:hint="eastAsia" w:ascii="宋体" w:hAnsi="宋体" w:eastAsia="宋体" w:cs="宋体"/>
                <w:b w:val="0"/>
                <w:bCs w:val="0"/>
                <w:color w:val="auto"/>
                <w:sz w:val="21"/>
                <w:szCs w:val="21"/>
                <w:lang w:val="en-US" w:eastAsia="zh-CN"/>
              </w:rPr>
              <w:t>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vAlign w:val="top"/>
          </w:tcPr>
          <w:p>
            <w:pPr>
              <w:numPr>
                <w:ilvl w:val="0"/>
                <w:numId w:val="0"/>
              </w:numPr>
              <w:adjustRightIn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月3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729"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77" w:type="dxa"/>
            <w:vAlign w:val="top"/>
          </w:tcPr>
          <w:p>
            <w:pPr>
              <w:numPr>
                <w:ilvl w:val="0"/>
                <w:numId w:val="0"/>
              </w:numPr>
              <w:adjustRightInd w:val="0"/>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color w:val="auto"/>
                <w:lang w:val="en-US" w:eastAsia="zh-CN"/>
              </w:rPr>
              <w:t>女离退休人员</w:t>
            </w:r>
            <w:r>
              <w:rPr>
                <w:rFonts w:hint="eastAsia" w:ascii="宋体" w:hAnsi="宋体"/>
                <w:color w:val="auto"/>
              </w:rPr>
              <w:t>体检</w:t>
            </w:r>
          </w:p>
        </w:tc>
        <w:tc>
          <w:tcPr>
            <w:tcW w:w="664" w:type="dxa"/>
            <w:vAlign w:val="top"/>
          </w:tcPr>
          <w:p>
            <w:pPr>
              <w:numPr>
                <w:ilvl w:val="0"/>
                <w:numId w:val="0"/>
              </w:numPr>
              <w:adjustRightInd w:val="0"/>
              <w:spacing w:line="360" w:lineRule="auto"/>
              <w:rPr>
                <w:rFonts w:hint="default" w:ascii="宋体" w:hAnsi="宋体" w:eastAsia="宋体" w:cs="宋体"/>
                <w:color w:val="auto"/>
                <w:sz w:val="21"/>
                <w:szCs w:val="21"/>
                <w:lang w:val="en-US" w:eastAsia="zh-CN"/>
              </w:rPr>
            </w:pPr>
          </w:p>
        </w:tc>
        <w:tc>
          <w:tcPr>
            <w:tcW w:w="4236" w:type="dxa"/>
            <w:vAlign w:val="top"/>
          </w:tcPr>
          <w:p>
            <w:pPr>
              <w:numPr>
                <w:ilvl w:val="0"/>
                <w:numId w:val="0"/>
              </w:numPr>
              <w:adjustRightIn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体检标准不超</w:t>
            </w:r>
            <w:r>
              <w:rPr>
                <w:rFonts w:hint="eastAsia" w:ascii="宋体" w:hAnsi="宋体" w:cs="宋体"/>
                <w:b w:val="0"/>
                <w:bCs w:val="0"/>
                <w:color w:val="auto"/>
                <w:sz w:val="21"/>
                <w:szCs w:val="21"/>
                <w:lang w:val="en-US" w:eastAsia="zh-CN"/>
              </w:rPr>
              <w:t>1822.55</w:t>
            </w:r>
            <w:r>
              <w:rPr>
                <w:rFonts w:hint="eastAsia" w:ascii="宋体" w:hAnsi="宋体" w:eastAsia="宋体" w:cs="宋体"/>
                <w:b w:val="0"/>
                <w:bCs w:val="0"/>
                <w:color w:val="auto"/>
                <w:sz w:val="21"/>
                <w:szCs w:val="21"/>
                <w:lang w:val="en-US" w:eastAsia="zh-CN"/>
              </w:rPr>
              <w:t>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bookmarkStart w:id="0" w:name="_GoBack"/>
            <w:bookmarkEnd w:id="0"/>
            <w:r>
              <w:rPr>
                <w:rFonts w:hint="eastAsia" w:ascii="宋体" w:hAnsi="宋体" w:cs="宋体"/>
                <w:b w:val="0"/>
                <w:bCs w:val="0"/>
                <w:color w:val="auto"/>
                <w:sz w:val="21"/>
                <w:szCs w:val="21"/>
                <w:lang w:eastAsia="zh-CN"/>
              </w:rPr>
              <w:t>；</w:t>
            </w:r>
          </w:p>
        </w:tc>
        <w:tc>
          <w:tcPr>
            <w:tcW w:w="2546" w:type="dxa"/>
            <w:vAlign w:val="top"/>
          </w:tcPr>
          <w:p>
            <w:pPr>
              <w:numPr>
                <w:ilvl w:val="0"/>
                <w:numId w:val="0"/>
              </w:num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月3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29"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77" w:type="dxa"/>
            <w:vAlign w:val="top"/>
          </w:tcPr>
          <w:p>
            <w:pPr>
              <w:numPr>
                <w:ilvl w:val="0"/>
                <w:numId w:val="0"/>
              </w:numPr>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男编外人员体检</w:t>
            </w:r>
          </w:p>
        </w:tc>
        <w:tc>
          <w:tcPr>
            <w:tcW w:w="664" w:type="dxa"/>
            <w:vAlign w:val="top"/>
          </w:tcPr>
          <w:p>
            <w:pPr>
              <w:numPr>
                <w:ilvl w:val="0"/>
                <w:numId w:val="0"/>
              </w:numPr>
              <w:adjustRightInd w:val="0"/>
              <w:spacing w:line="360" w:lineRule="auto"/>
              <w:rPr>
                <w:rFonts w:hint="default" w:ascii="宋体" w:hAnsi="宋体" w:eastAsia="宋体" w:cs="宋体"/>
                <w:color w:val="auto"/>
                <w:sz w:val="21"/>
                <w:szCs w:val="21"/>
                <w:lang w:val="en-US" w:eastAsia="zh-CN"/>
              </w:rPr>
            </w:pPr>
          </w:p>
        </w:tc>
        <w:tc>
          <w:tcPr>
            <w:tcW w:w="4236" w:type="dxa"/>
            <w:vAlign w:val="top"/>
          </w:tcPr>
          <w:p>
            <w:pPr>
              <w:numPr>
                <w:ilvl w:val="0"/>
                <w:numId w:val="0"/>
              </w:numPr>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体检标准</w:t>
            </w:r>
            <w:r>
              <w:rPr>
                <w:rFonts w:hint="eastAsia" w:ascii="宋体" w:hAnsi="宋体" w:eastAsia="宋体" w:cs="宋体"/>
                <w:b w:val="0"/>
                <w:bCs w:val="0"/>
                <w:color w:val="auto"/>
                <w:sz w:val="21"/>
                <w:szCs w:val="21"/>
                <w:lang w:val="en-US" w:eastAsia="zh-CN"/>
              </w:rPr>
              <w:t>不超</w:t>
            </w:r>
            <w:r>
              <w:rPr>
                <w:rFonts w:hint="eastAsia" w:ascii="宋体" w:hAnsi="宋体" w:cs="宋体"/>
                <w:b w:val="0"/>
                <w:bCs w:val="0"/>
                <w:color w:val="auto"/>
                <w:sz w:val="21"/>
                <w:szCs w:val="21"/>
                <w:lang w:val="en-US" w:eastAsia="zh-CN"/>
              </w:rPr>
              <w:t>902.10</w:t>
            </w:r>
            <w:r>
              <w:rPr>
                <w:rFonts w:hint="eastAsia" w:ascii="宋体" w:hAnsi="宋体" w:eastAsia="宋体" w:cs="宋体"/>
                <w:b w:val="0"/>
                <w:bCs w:val="0"/>
                <w:color w:val="auto"/>
                <w:sz w:val="21"/>
                <w:szCs w:val="21"/>
                <w:lang w:val="en-US" w:eastAsia="zh-CN"/>
              </w:rPr>
              <w:t>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vAlign w:val="top"/>
          </w:tcPr>
          <w:p>
            <w:pPr>
              <w:numPr>
                <w:ilvl w:val="0"/>
                <w:numId w:val="0"/>
              </w:num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月3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29"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877" w:type="dxa"/>
            <w:vAlign w:val="top"/>
          </w:tcPr>
          <w:p>
            <w:pPr>
              <w:numPr>
                <w:ilvl w:val="0"/>
                <w:numId w:val="0"/>
              </w:numPr>
              <w:adjustRightInd w:val="0"/>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未婚女</w:t>
            </w:r>
            <w:r>
              <w:rPr>
                <w:rFonts w:hint="eastAsia" w:ascii="宋体" w:hAnsi="宋体" w:eastAsia="宋体" w:cs="宋体"/>
                <w:color w:val="auto"/>
                <w:sz w:val="21"/>
                <w:szCs w:val="21"/>
                <w:lang w:eastAsia="zh-CN"/>
              </w:rPr>
              <w:t>编外人员体检</w:t>
            </w:r>
          </w:p>
        </w:tc>
        <w:tc>
          <w:tcPr>
            <w:tcW w:w="664" w:type="dxa"/>
            <w:vAlign w:val="top"/>
          </w:tcPr>
          <w:p>
            <w:pPr>
              <w:numPr>
                <w:ilvl w:val="0"/>
                <w:numId w:val="0"/>
              </w:numPr>
              <w:adjustRightInd w:val="0"/>
              <w:spacing w:line="360" w:lineRule="auto"/>
              <w:ind w:left="0" w:leftChars="0" w:firstLine="0" w:firstLineChars="0"/>
              <w:rPr>
                <w:rFonts w:hint="default" w:ascii="宋体" w:hAnsi="宋体" w:eastAsia="宋体" w:cs="宋体"/>
                <w:color w:val="auto"/>
                <w:sz w:val="21"/>
                <w:szCs w:val="21"/>
                <w:lang w:val="en-US" w:eastAsia="zh-CN"/>
              </w:rPr>
            </w:pPr>
          </w:p>
        </w:tc>
        <w:tc>
          <w:tcPr>
            <w:tcW w:w="4236" w:type="dxa"/>
            <w:vAlign w:val="top"/>
          </w:tcPr>
          <w:p>
            <w:pPr>
              <w:numPr>
                <w:ilvl w:val="0"/>
                <w:numId w:val="0"/>
              </w:numPr>
              <w:adjustRightInd w:val="0"/>
              <w:spacing w:line="360" w:lineRule="auto"/>
              <w:ind w:left="0" w:leftChars="0"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体检标准</w:t>
            </w:r>
            <w:r>
              <w:rPr>
                <w:rFonts w:hint="eastAsia" w:ascii="宋体" w:hAnsi="宋体" w:eastAsia="宋体" w:cs="宋体"/>
                <w:b w:val="0"/>
                <w:bCs w:val="0"/>
                <w:color w:val="auto"/>
                <w:sz w:val="21"/>
                <w:szCs w:val="21"/>
                <w:lang w:val="en-US" w:eastAsia="zh-CN"/>
              </w:rPr>
              <w:t>不超</w:t>
            </w:r>
            <w:r>
              <w:rPr>
                <w:rFonts w:hint="eastAsia" w:ascii="宋体" w:hAnsi="宋体" w:cs="宋体"/>
                <w:b w:val="0"/>
                <w:bCs w:val="0"/>
                <w:color w:val="auto"/>
                <w:sz w:val="21"/>
                <w:szCs w:val="21"/>
                <w:lang w:val="en-US" w:eastAsia="zh-CN"/>
              </w:rPr>
              <w:t>980.20</w:t>
            </w:r>
            <w:r>
              <w:rPr>
                <w:rFonts w:hint="eastAsia" w:ascii="宋体" w:hAnsi="宋体" w:eastAsia="宋体" w:cs="宋体"/>
                <w:b w:val="0"/>
                <w:bCs w:val="0"/>
                <w:color w:val="auto"/>
                <w:sz w:val="21"/>
                <w:szCs w:val="21"/>
                <w:lang w:val="en-US" w:eastAsia="zh-CN"/>
              </w:rPr>
              <w:t>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vAlign w:val="top"/>
          </w:tcPr>
          <w:p>
            <w:pPr>
              <w:numPr>
                <w:ilvl w:val="0"/>
                <w:numId w:val="0"/>
              </w:numPr>
              <w:adjustRightInd w:val="0"/>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月3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top"/>
          </w:tcPr>
          <w:p>
            <w:pPr>
              <w:numPr>
                <w:ilvl w:val="0"/>
                <w:numId w:val="0"/>
              </w:numPr>
              <w:adjustRightInd w:val="0"/>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877" w:type="dxa"/>
            <w:vAlign w:val="top"/>
          </w:tcPr>
          <w:p>
            <w:pPr>
              <w:numPr>
                <w:ilvl w:val="0"/>
                <w:numId w:val="0"/>
              </w:numPr>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已婚女编外人员体检</w:t>
            </w:r>
          </w:p>
        </w:tc>
        <w:tc>
          <w:tcPr>
            <w:tcW w:w="664" w:type="dxa"/>
            <w:vAlign w:val="top"/>
          </w:tcPr>
          <w:p>
            <w:pPr>
              <w:numPr>
                <w:ilvl w:val="0"/>
                <w:numId w:val="0"/>
              </w:numPr>
              <w:adjustRightInd w:val="0"/>
              <w:spacing w:line="360" w:lineRule="auto"/>
              <w:rPr>
                <w:rFonts w:hint="default" w:ascii="宋体" w:hAnsi="宋体" w:eastAsia="宋体" w:cs="宋体"/>
                <w:color w:val="auto"/>
                <w:sz w:val="21"/>
                <w:szCs w:val="21"/>
                <w:lang w:val="en-US" w:eastAsia="zh-CN"/>
              </w:rPr>
            </w:pPr>
          </w:p>
        </w:tc>
        <w:tc>
          <w:tcPr>
            <w:tcW w:w="4236" w:type="dxa"/>
            <w:vAlign w:val="top"/>
          </w:tcPr>
          <w:p>
            <w:pPr>
              <w:numPr>
                <w:ilvl w:val="0"/>
                <w:numId w:val="0"/>
              </w:numPr>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体检标准</w:t>
            </w:r>
            <w:r>
              <w:rPr>
                <w:rFonts w:hint="eastAsia" w:ascii="宋体" w:hAnsi="宋体" w:eastAsia="宋体" w:cs="宋体"/>
                <w:b w:val="0"/>
                <w:bCs w:val="0"/>
                <w:color w:val="auto"/>
                <w:sz w:val="21"/>
                <w:szCs w:val="21"/>
                <w:lang w:val="en-US" w:eastAsia="zh-CN"/>
              </w:rPr>
              <w:t>不超</w:t>
            </w:r>
            <w:r>
              <w:rPr>
                <w:rFonts w:hint="eastAsia" w:ascii="宋体" w:hAnsi="宋体" w:cs="宋体"/>
                <w:b w:val="0"/>
                <w:bCs w:val="0"/>
                <w:color w:val="auto"/>
                <w:sz w:val="21"/>
                <w:szCs w:val="21"/>
                <w:lang w:val="en-US" w:eastAsia="zh-CN"/>
              </w:rPr>
              <w:t>1135.60</w:t>
            </w:r>
            <w:r>
              <w:rPr>
                <w:rFonts w:hint="eastAsia" w:ascii="宋体" w:hAnsi="宋体" w:eastAsia="宋体" w:cs="宋体"/>
                <w:b w:val="0"/>
                <w:bCs w:val="0"/>
                <w:color w:val="auto"/>
                <w:sz w:val="21"/>
                <w:szCs w:val="21"/>
                <w:lang w:val="en-US" w:eastAsia="zh-CN"/>
              </w:rPr>
              <w:t>元/人，</w:t>
            </w:r>
            <w:r>
              <w:rPr>
                <w:rFonts w:hint="eastAsia" w:ascii="宋体" w:hAnsi="宋体" w:eastAsia="宋体" w:cs="宋体"/>
                <w:b w:val="0"/>
                <w:bCs w:val="0"/>
                <w:color w:val="auto"/>
                <w:sz w:val="21"/>
                <w:szCs w:val="21"/>
                <w:lang w:eastAsia="zh-CN"/>
              </w:rPr>
              <w:t>按指定检查项目体检（详见</w:t>
            </w:r>
            <w:r>
              <w:rPr>
                <w:rFonts w:hint="eastAsia" w:ascii="宋体" w:hAnsi="宋体" w:eastAsia="宋体" w:cs="宋体"/>
                <w:b w:val="0"/>
                <w:bCs w:val="0"/>
                <w:color w:val="auto"/>
                <w:sz w:val="21"/>
                <w:szCs w:val="21"/>
              </w:rPr>
              <w:t>体检项目</w:t>
            </w:r>
            <w:r>
              <w:rPr>
                <w:rFonts w:hint="eastAsia" w:ascii="宋体" w:hAnsi="宋体" w:eastAsia="宋体" w:cs="宋体"/>
                <w:b w:val="0"/>
                <w:bCs w:val="0"/>
                <w:color w:val="auto"/>
                <w:sz w:val="21"/>
                <w:szCs w:val="21"/>
                <w:lang w:eastAsia="zh-CN"/>
              </w:rPr>
              <w:t>及意义）；</w:t>
            </w:r>
          </w:p>
        </w:tc>
        <w:tc>
          <w:tcPr>
            <w:tcW w:w="2546" w:type="dxa"/>
            <w:vAlign w:val="top"/>
          </w:tcPr>
          <w:p>
            <w:pPr>
              <w:numPr>
                <w:ilvl w:val="0"/>
                <w:numId w:val="0"/>
              </w:num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月3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日前</w:t>
            </w:r>
          </w:p>
        </w:tc>
      </w:tr>
    </w:tbl>
    <w:p>
      <w:pPr>
        <w:widowControl/>
        <w:numPr>
          <w:ilvl w:val="0"/>
          <w:numId w:val="0"/>
        </w:numPr>
        <w:wordWrap/>
        <w:adjustRightInd/>
        <w:snapToGrid/>
        <w:spacing w:line="560" w:lineRule="exact"/>
        <w:jc w:val="left"/>
        <w:textAlignment w:val="auto"/>
        <w:outlineLvl w:val="9"/>
        <w:rPr>
          <w:rFonts w:hint="eastAsia" w:ascii="宋体" w:hAnsi="宋体"/>
          <w:color w:val="auto"/>
          <w:lang w:eastAsia="zh-CN"/>
        </w:rPr>
      </w:pPr>
    </w:p>
    <w:p>
      <w:pPr>
        <w:spacing w:line="360" w:lineRule="auto"/>
        <w:ind w:left="309" w:hanging="411" w:hangingChars="147"/>
        <w:rPr>
          <w:rFonts w:hint="eastAsia" w:ascii="宋体" w:hAnsi="宋体"/>
          <w:sz w:val="28"/>
          <w:szCs w:val="28"/>
          <w:lang w:eastAsia="zh-CN"/>
        </w:rPr>
      </w:pPr>
      <w:r>
        <w:rPr>
          <w:rFonts w:hint="eastAsia" w:ascii="宋体" w:hAnsi="宋体"/>
          <w:sz w:val="28"/>
          <w:szCs w:val="28"/>
          <w:lang w:eastAsia="zh-CN"/>
        </w:rPr>
        <w:t>三</w:t>
      </w:r>
      <w:r>
        <w:rPr>
          <w:rFonts w:hint="eastAsia" w:ascii="宋体" w:hAnsi="宋体"/>
          <w:b/>
          <w:bCs/>
          <w:sz w:val="28"/>
          <w:szCs w:val="28"/>
          <w:lang w:eastAsia="zh-CN"/>
        </w:rPr>
        <w:t>、体检项目及意义：</w:t>
      </w:r>
    </w:p>
    <w:p>
      <w:pPr>
        <w:spacing w:line="360" w:lineRule="auto"/>
        <w:ind w:left="309" w:hanging="308" w:hangingChars="147"/>
        <w:rPr>
          <w:rFonts w:hint="eastAsia" w:ascii="宋体" w:hAnsi="宋体" w:eastAsia="宋体"/>
          <w:color w:val="auto"/>
          <w:lang w:eastAsia="zh-CN"/>
        </w:rPr>
      </w:pPr>
      <w:r>
        <w:rPr>
          <w:rFonts w:hint="eastAsia" w:ascii="宋体" w:hAnsi="宋体"/>
          <w:color w:val="auto"/>
          <w:lang w:val="en-US" w:eastAsia="zh-CN"/>
        </w:rPr>
        <w:t>1. 离退休人员</w:t>
      </w:r>
      <w:r>
        <w:rPr>
          <w:rFonts w:hint="eastAsia" w:ascii="宋体" w:hAnsi="宋体"/>
          <w:color w:val="auto"/>
        </w:rPr>
        <w:t>体检项目</w:t>
      </w:r>
      <w:r>
        <w:rPr>
          <w:rFonts w:hint="eastAsia" w:ascii="宋体" w:hAnsi="宋体"/>
          <w:color w:val="auto"/>
          <w:lang w:eastAsia="zh-CN"/>
        </w:rPr>
        <w:t>及意义</w:t>
      </w:r>
    </w:p>
    <w:tbl>
      <w:tblPr>
        <w:tblStyle w:val="2"/>
        <w:tblW w:w="10383"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3423"/>
        <w:gridCol w:w="4547"/>
        <w:gridCol w:w="872"/>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序号</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检查项目</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检查意义</w:t>
            </w: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男</w:t>
            </w:r>
          </w:p>
        </w:tc>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眼科检查（裂隙灯检查）+眼底</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auto"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42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547" w:type="dxa"/>
            <w:tcBorders>
              <w:top w:val="single" w:color="auto"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87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肝功能十项：</w:t>
            </w:r>
            <w:r>
              <w:rPr>
                <w:rStyle w:val="5"/>
                <w:lang w:val="en-US" w:eastAsia="zh-CN" w:bidi="ar-SA"/>
              </w:rPr>
              <w:br w:type="textWrapping"/>
            </w:r>
            <w:r>
              <w:rPr>
                <w:rStyle w:val="5"/>
                <w:lang w:val="en-US" w:eastAsia="zh-CN" w:bidi="ar-SA"/>
              </w:rPr>
              <w:t xml:space="preserve">谷丙转氨酶(ALT)、谷草转氨酶（AST）、 γ-谷氨酰转肽酶（γ-GT)  、总蛋白(T﹒Prot）、白蛋白(ALB) 、球蛋白(GLOB)、白蛋白/球蛋白（A/G）、乳酸脱氢酶（LDH）、碱性磷酸酶（ALP）、总胆红素（T-BIL）、直接胆红素（D-BIL）、间接胆红素（I-BIL）、谷草/谷丙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全面反映肝脏功能状况及黄疸程度检测</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Style w:val="5"/>
                <w:lang w:val="en-US" w:eastAsia="zh-CN" w:bidi="ar-SA"/>
              </w:rPr>
              <w:br w:type="textWrapping"/>
            </w:r>
            <w:r>
              <w:rPr>
                <w:rStyle w:val="5"/>
                <w:lang w:val="en-US" w:eastAsia="zh-CN" w:bidi="ar-SA"/>
              </w:rPr>
              <w:t xml:space="preserve">尿酸（UA）、肌酐（Cr）、尿素氮（BUN）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r>
              <w:rPr>
                <w:rStyle w:val="5"/>
                <w:lang w:val="en-US" w:eastAsia="zh-CN" w:bidi="ar-SA"/>
              </w:rPr>
              <w:t xml:space="preserve">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Style w:val="5"/>
                <w:lang w:val="en-US" w:eastAsia="zh-CN" w:bidi="ar-SA"/>
              </w:rPr>
              <w:br w:type="textWrapping"/>
            </w:r>
            <w:r>
              <w:rPr>
                <w:rStyle w:val="5"/>
                <w:lang w:val="en-US" w:eastAsia="zh-CN" w:bidi="ar-SA"/>
              </w:rPr>
              <w:t>总胆固醇(CHOL）、甘油三脂（TG）、</w:t>
            </w:r>
            <w:r>
              <w:rPr>
                <w:rStyle w:val="5"/>
                <w:lang w:val="en-US" w:eastAsia="zh-CN" w:bidi="ar-SA"/>
              </w:rPr>
              <w:br w:type="textWrapping"/>
            </w:r>
            <w:r>
              <w:rPr>
                <w:rStyle w:val="5"/>
                <w:lang w:val="en-US" w:eastAsia="zh-CN" w:bidi="ar-SA"/>
              </w:rPr>
              <w:t>高密度脂蛋白胆固醇（HDL-CH）、</w:t>
            </w:r>
            <w:r>
              <w:rPr>
                <w:rStyle w:val="5"/>
                <w:lang w:val="en-US" w:eastAsia="zh-CN" w:bidi="ar-SA"/>
              </w:rPr>
              <w:br w:type="textWrapping"/>
            </w:r>
            <w:r>
              <w:rPr>
                <w:rStyle w:val="5"/>
                <w:lang w:val="en-US" w:eastAsia="zh-CN" w:bidi="ar-SA"/>
              </w:rPr>
              <w:t xml:space="preserve">低密度脂蛋白胆固醇（LDL-CH）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Style w:val="5"/>
                <w:lang w:val="en-US" w:eastAsia="zh-CN" w:bidi="ar-SA"/>
              </w:rPr>
              <w:br w:type="textWrapping"/>
            </w:r>
            <w:r>
              <w:rPr>
                <w:rStyle w:val="5"/>
                <w:lang w:val="en-US" w:eastAsia="zh-CN" w:bidi="ar-SA"/>
              </w:rPr>
              <w:t xml:space="preserve"> CPK、AST、LDH、∝-HBDH</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超敏C-反应蛋白（HCPP）</w:t>
            </w:r>
          </w:p>
        </w:tc>
        <w:tc>
          <w:tcPr>
            <w:tcW w:w="4547" w:type="dxa"/>
            <w:tcBorders>
              <w:top w:val="single" w:color="000000" w:sz="4" w:space="0"/>
              <w:lef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心脑血管疾病风险预测指标</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血流变学检测14项</w:t>
            </w:r>
          </w:p>
        </w:tc>
        <w:tc>
          <w:tcPr>
            <w:tcW w:w="4547" w:type="dxa"/>
            <w:tcBorders>
              <w:top w:val="single" w:color="000000" w:sz="4" w:space="0"/>
              <w:lef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血液粘度监测，中风预报</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Style w:val="5"/>
                <w:lang w:val="en-US" w:eastAsia="zh-CN" w:bidi="ar-SA"/>
              </w:rPr>
              <w:br w:type="textWrapping"/>
            </w:r>
            <w:r>
              <w:rPr>
                <w:rStyle w:val="5"/>
                <w:lang w:val="en-US" w:eastAsia="zh-CN" w:bidi="ar-SA"/>
              </w:rPr>
              <w:t>肝、胆、脾、胰、</w:t>
            </w:r>
            <w:r>
              <w:rPr>
                <w:rStyle w:val="5"/>
                <w:lang w:val="en-US" w:eastAsia="zh-CN" w:bidi="ar-SA"/>
              </w:rPr>
              <w:br w:type="textWrapping"/>
            </w:r>
            <w:r>
              <w:rPr>
                <w:rStyle w:val="5"/>
                <w:lang w:val="en-US" w:eastAsia="zh-CN" w:bidi="ar-SA"/>
              </w:rPr>
              <w:t>双肾、膀胱、输尿管、</w:t>
            </w:r>
            <w:r>
              <w:rPr>
                <w:rStyle w:val="5"/>
                <w:lang w:val="en-US" w:eastAsia="zh-CN" w:bidi="ar-SA"/>
              </w:rPr>
              <w:br w:type="textWrapping"/>
            </w:r>
            <w:r>
              <w:rPr>
                <w:rStyle w:val="5"/>
                <w:lang w:val="en-US" w:eastAsia="zh-CN" w:bidi="ar-SA"/>
              </w:rPr>
              <w:t>前列腺（男）、</w:t>
            </w:r>
            <w:r>
              <w:rPr>
                <w:rStyle w:val="5"/>
                <w:lang w:val="en-US" w:eastAsia="zh-CN" w:bidi="ar-SA"/>
              </w:rPr>
              <w:br w:type="textWrapping"/>
            </w:r>
            <w:r>
              <w:rPr>
                <w:rStyle w:val="5"/>
                <w:lang w:val="en-US" w:eastAsia="zh-CN" w:bidi="ar-SA"/>
              </w:rPr>
              <w:t>子宫及附件（女）</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5"/>
                <w:lang w:val="en-US" w:eastAsia="zh-CN" w:bidi="ar-SA"/>
              </w:rPr>
              <w:t>胸部正位DR检查</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5"/>
                <w:lang w:val="en-US" w:eastAsia="zh-CN" w:bidi="ar-SA"/>
              </w:rPr>
              <w:t>腰椎侧位DR检查</w:t>
            </w:r>
          </w:p>
        </w:tc>
        <w:tc>
          <w:tcPr>
            <w:tcW w:w="45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腰椎各种病变影像诊断常用的检查方法</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骨密度检查</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诊断骨质疏松及骨折风险预测</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42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547" w:type="dxa"/>
            <w:tcBorders>
              <w:top w:val="single" w:color="000000" w:sz="4" w:space="0"/>
              <w:left w:val="single" w:color="000000" w:sz="4" w:space="0"/>
              <w:bottom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87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甲状腺功能：                          </w:t>
            </w:r>
            <w:r>
              <w:rPr>
                <w:rStyle w:val="5"/>
                <w:lang w:val="en-US" w:eastAsia="zh-CN" w:bidi="ar-SA"/>
              </w:rPr>
              <w:t>FT3、FT4、hTSH、TGAb、TMAb</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前列腺特异性抗原（PSA）（男）</w:t>
            </w:r>
          </w:p>
        </w:tc>
        <w:tc>
          <w:tcPr>
            <w:tcW w:w="454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用于前列腺癌的诊断和鉴别诊断</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42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游离前列特异抗原（F-PSA)（男）</w:t>
            </w:r>
          </w:p>
        </w:tc>
        <w:tc>
          <w:tcPr>
            <w:tcW w:w="454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4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F-PSA/T-PSA（男）</w:t>
            </w:r>
          </w:p>
        </w:tc>
        <w:tc>
          <w:tcPr>
            <w:tcW w:w="454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4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547" w:type="dxa"/>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872" w:type="dxa"/>
            <w:vMerge w:val="continue"/>
            <w:tcBorders>
              <w:top w:val="single" w:color="auto"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872"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1"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vMerge w:val="continue"/>
            <w:tcBorders>
              <w:top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鼻咽癌的发生与EB病毒感染有密切关系，(EBV-IgA)的检测是临床用来检测EB病毒感染的，测验值可证明有无病毒感染，但不足以说明有鼻咽癌。</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附睾蛋白（HE4）</w:t>
            </w:r>
          </w:p>
        </w:tc>
        <w:tc>
          <w:tcPr>
            <w:tcW w:w="4547" w:type="dxa"/>
            <w:tcBorders>
              <w:top w:val="single" w:color="000000" w:sz="4" w:space="0"/>
              <w:lef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最新的卵巢癌特异性最高的筛查指标，可与CA125联合检测是提高卵巢癌筛查的敏感性和特异性</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幽门螺旋杆菌抗体分型四项</w:t>
            </w:r>
          </w:p>
        </w:tc>
        <w:tc>
          <w:tcPr>
            <w:tcW w:w="4547" w:type="dxa"/>
            <w:vMerge w:val="restart"/>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浅表性胃炎，糜烂性胃炎，胃溃疡，十二指肠溃疡等胃部疾病诊断</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胃泌素G-17</w:t>
            </w:r>
          </w:p>
        </w:tc>
        <w:tc>
          <w:tcPr>
            <w:tcW w:w="4547" w:type="dxa"/>
            <w:vMerge w:val="continue"/>
            <w:tcBorders>
              <w:top w:val="single" w:color="000000" w:sz="4" w:space="0"/>
              <w:left w:val="single" w:color="000000" w:sz="4" w:space="0"/>
              <w:bottom w:val="single" w:color="000000" w:sz="4" w:space="0"/>
            </w:tcBorders>
            <w:vAlign w:val="center"/>
          </w:tcPr>
          <w:p>
            <w:pPr>
              <w:jc w:val="left"/>
              <w:rPr>
                <w:rFonts w:hint="eastAsia" w:ascii="宋体" w:hAnsi="宋体" w:eastAsia="宋体" w:cs="宋体"/>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547"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颈动脉彩超</w:t>
            </w:r>
            <w:r>
              <w:rPr>
                <w:rFonts w:hint="eastAsia" w:ascii="宋体" w:hAnsi="宋体" w:cs="宋体"/>
                <w:i w:val="0"/>
                <w:color w:val="000000"/>
                <w:kern w:val="0"/>
                <w:sz w:val="20"/>
                <w:szCs w:val="20"/>
                <w:u w:val="none"/>
                <w:lang w:val="en-US" w:eastAsia="zh-CN" w:bidi="ar-SA"/>
              </w:rPr>
              <w:t>（出图）</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可以较准确地检测颈部血管的病变，确定狭窄程度，对于诊断颈动脉粥样硬化，颈动脉狭窄及闭塞等症具有较大的临床意义。</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423"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动脉硬化检查</w:t>
            </w:r>
          </w:p>
        </w:tc>
        <w:tc>
          <w:tcPr>
            <w:tcW w:w="4547" w:type="dxa"/>
            <w:tcBorders>
              <w:top w:val="single" w:color="000000" w:sz="4" w:space="0"/>
              <w:left w:val="single" w:color="000000" w:sz="4" w:space="0"/>
              <w:bottom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心、脑血管疾病前期筛查</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342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双侧乳腺彩超</w:t>
            </w:r>
            <w:r>
              <w:rPr>
                <w:rFonts w:hint="eastAsia" w:ascii="宋体" w:hAnsi="宋体" w:cs="宋体"/>
                <w:i w:val="0"/>
                <w:color w:val="000000"/>
                <w:kern w:val="0"/>
                <w:sz w:val="20"/>
                <w:szCs w:val="20"/>
                <w:u w:val="none"/>
                <w:lang w:val="en-US" w:eastAsia="zh-CN" w:bidi="ar-SA"/>
              </w:rPr>
              <w:t>（出图）</w:t>
            </w:r>
          </w:p>
        </w:tc>
        <w:tc>
          <w:tcPr>
            <w:tcW w:w="4547" w:type="dxa"/>
            <w:tcBorders>
              <w:bottom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检查乳腺癌、乳腺增生（生理或病理性）</w:t>
            </w:r>
          </w:p>
        </w:tc>
        <w:tc>
          <w:tcPr>
            <w:tcW w:w="872" w:type="dxa"/>
            <w:tcBorders>
              <w:left w:val="single" w:color="000000" w:sz="4" w:space="0"/>
              <w:bottom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妇科检查</w:t>
            </w:r>
          </w:p>
        </w:tc>
        <w:tc>
          <w:tcPr>
            <w:tcW w:w="45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44</w:t>
            </w:r>
          </w:p>
        </w:tc>
        <w:tc>
          <w:tcPr>
            <w:tcW w:w="342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白带常规</w:t>
            </w:r>
          </w:p>
        </w:tc>
        <w:tc>
          <w:tcPr>
            <w:tcW w:w="454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用于检查阴道内有无滴虫、念珠菌，同时还可确定阴道清洁度，是筛查阴道炎的有效手段</w:t>
            </w:r>
          </w:p>
        </w:tc>
        <w:tc>
          <w:tcPr>
            <w:tcW w:w="872" w:type="dxa"/>
            <w:tcBorders>
              <w:top w:val="single" w:color="auto" w:sz="4" w:space="0"/>
              <w:lef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子宫颈癌液基细胞学筛查 (TCT)</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872" w:type="dxa"/>
            <w:tcBorders>
              <w:top w:val="single" w:color="000000" w:sz="4" w:space="0"/>
              <w:lef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46</w:t>
            </w:r>
          </w:p>
        </w:tc>
        <w:tc>
          <w:tcPr>
            <w:tcW w:w="3423"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454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47</w:t>
            </w:r>
          </w:p>
        </w:tc>
        <w:tc>
          <w:tcPr>
            <w:tcW w:w="3423"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454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个检报告</w:t>
            </w:r>
          </w:p>
        </w:tc>
        <w:tc>
          <w:tcPr>
            <w:tcW w:w="45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bl>
    <w:p>
      <w:pPr>
        <w:spacing w:line="360" w:lineRule="auto"/>
        <w:ind w:left="309" w:hanging="308" w:hangingChars="147"/>
        <w:rPr>
          <w:rFonts w:hint="eastAsia" w:ascii="宋体" w:hAnsi="宋体"/>
          <w:color w:val="0000FF"/>
        </w:rPr>
      </w:pPr>
    </w:p>
    <w:p>
      <w:pPr>
        <w:spacing w:line="360" w:lineRule="auto"/>
        <w:ind w:left="309" w:hanging="308" w:hangingChars="147"/>
        <w:rPr>
          <w:rFonts w:hint="eastAsia" w:ascii="宋体" w:hAnsi="宋体"/>
          <w:color w:val="auto"/>
        </w:rPr>
      </w:pPr>
    </w:p>
    <w:p>
      <w:pPr>
        <w:widowControl/>
        <w:jc w:val="left"/>
        <w:rPr>
          <w:rFonts w:hint="eastAsia" w:ascii="宋体" w:hAnsi="宋体"/>
          <w:color w:val="auto"/>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编外人员</w:t>
      </w:r>
      <w:r>
        <w:rPr>
          <w:rFonts w:hint="eastAsia" w:ascii="宋体" w:hAnsi="宋体" w:eastAsia="宋体" w:cs="宋体"/>
          <w:color w:val="auto"/>
          <w:kern w:val="2"/>
          <w:sz w:val="21"/>
          <w:szCs w:val="21"/>
          <w:lang w:eastAsia="zh-CN"/>
        </w:rPr>
        <w:t>体</w:t>
      </w:r>
      <w:r>
        <w:rPr>
          <w:rFonts w:hint="eastAsia" w:ascii="宋体" w:hAnsi="宋体" w:eastAsia="宋体" w:cs="宋体"/>
          <w:color w:val="auto"/>
          <w:kern w:val="2"/>
          <w:sz w:val="21"/>
          <w:szCs w:val="21"/>
          <w:lang w:val="en-US" w:eastAsia="zh-CN"/>
        </w:rPr>
        <w:t>检项目及意义</w:t>
      </w:r>
    </w:p>
    <w:tbl>
      <w:tblPr>
        <w:tblStyle w:val="2"/>
        <w:tblW w:w="10358"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3423"/>
        <w:gridCol w:w="3853"/>
        <w:gridCol w:w="732"/>
        <w:gridCol w:w="834"/>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b/>
                <w:i w:val="0"/>
                <w:color w:val="000000"/>
                <w:sz w:val="20"/>
                <w:szCs w:val="20"/>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检查项目</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检查意义</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男</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未婚女</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已婚女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肝功能五项：</w:t>
            </w:r>
            <w:r>
              <w:rPr>
                <w:rStyle w:val="6"/>
                <w:lang w:val="en-US" w:eastAsia="zh-CN" w:bidi="ar-SA"/>
              </w:rPr>
              <w:br w:type="textWrapping"/>
            </w:r>
            <w:r>
              <w:rPr>
                <w:rStyle w:val="6"/>
                <w:lang w:val="en-US" w:eastAsia="zh-CN" w:bidi="ar-SA"/>
              </w:rPr>
              <w:t xml:space="preserve">谷丙转氨酶(ALT)、谷草转氨酶（AST）、 </w:t>
            </w:r>
            <w:r>
              <w:rPr>
                <w:rStyle w:val="6"/>
                <w:lang w:val="en-US" w:eastAsia="zh-CN" w:bidi="ar-SA"/>
              </w:rPr>
              <w:br w:type="textWrapping"/>
            </w:r>
            <w:r>
              <w:rPr>
                <w:rStyle w:val="6"/>
                <w:lang w:val="en-US" w:eastAsia="zh-CN" w:bidi="ar-SA"/>
              </w:rPr>
              <w:t xml:space="preserve">γ-谷氨酰转肽酶（γ-GT)  、总蛋白(T﹒Prot）、白蛋白(ALB) 、球蛋白(GLOB)、白蛋白/球蛋白（A/G）、谷草/谷丙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较全面反映肝脏功能状况</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Style w:val="6"/>
                <w:lang w:val="en-US" w:eastAsia="zh-CN" w:bidi="ar-SA"/>
              </w:rPr>
              <w:br w:type="textWrapping"/>
            </w:r>
            <w:r>
              <w:rPr>
                <w:rStyle w:val="6"/>
                <w:lang w:val="en-US" w:eastAsia="zh-CN" w:bidi="ar-SA"/>
              </w:rPr>
              <w:t>尿酸（UA）、</w:t>
            </w:r>
            <w:r>
              <w:rPr>
                <w:rStyle w:val="6"/>
                <w:lang w:val="en-US" w:eastAsia="zh-CN" w:bidi="ar-SA"/>
              </w:rPr>
              <w:br w:type="textWrapping"/>
            </w:r>
            <w:r>
              <w:rPr>
                <w:rStyle w:val="6"/>
                <w:lang w:val="en-US" w:eastAsia="zh-CN" w:bidi="ar-SA"/>
              </w:rPr>
              <w:t>肌酐（Cr）、</w:t>
            </w:r>
            <w:r>
              <w:rPr>
                <w:rStyle w:val="6"/>
                <w:lang w:val="en-US" w:eastAsia="zh-CN" w:bidi="ar-SA"/>
              </w:rPr>
              <w:br w:type="textWrapping"/>
            </w:r>
            <w:r>
              <w:rPr>
                <w:rStyle w:val="6"/>
                <w:lang w:val="en-US" w:eastAsia="zh-CN" w:bidi="ar-SA"/>
              </w:rPr>
              <w:t xml:space="preserve">尿素氮（BUN）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Style w:val="6"/>
                <w:lang w:val="en-US" w:eastAsia="zh-CN" w:bidi="ar-SA"/>
              </w:rPr>
              <w:br w:type="textWrapping"/>
            </w:r>
            <w:r>
              <w:rPr>
                <w:rStyle w:val="6"/>
                <w:lang w:val="en-US" w:eastAsia="zh-CN" w:bidi="ar-SA"/>
              </w:rPr>
              <w:t>总胆固醇(CHOL）、甘油三脂（TG）、</w:t>
            </w:r>
            <w:r>
              <w:rPr>
                <w:rStyle w:val="6"/>
                <w:lang w:val="en-US" w:eastAsia="zh-CN" w:bidi="ar-SA"/>
              </w:rPr>
              <w:br w:type="textWrapping"/>
            </w:r>
            <w:r>
              <w:rPr>
                <w:rStyle w:val="6"/>
                <w:lang w:val="en-US" w:eastAsia="zh-CN" w:bidi="ar-SA"/>
              </w:rPr>
              <w:t>高密度脂蛋白胆固醇（HDL-CH）、</w:t>
            </w:r>
            <w:r>
              <w:rPr>
                <w:rStyle w:val="6"/>
                <w:lang w:val="en-US" w:eastAsia="zh-CN" w:bidi="ar-SA"/>
              </w:rPr>
              <w:br w:type="textWrapping"/>
            </w:r>
            <w:r>
              <w:rPr>
                <w:rStyle w:val="6"/>
                <w:lang w:val="en-US" w:eastAsia="zh-CN" w:bidi="ar-SA"/>
              </w:rPr>
              <w:t xml:space="preserve">低密度脂蛋白胆固醇（LDL-CH）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Style w:val="6"/>
                <w:lang w:val="en-US" w:eastAsia="zh-CN" w:bidi="ar-SA"/>
              </w:rPr>
              <w:br w:type="textWrapping"/>
            </w:r>
            <w:r>
              <w:rPr>
                <w:rStyle w:val="6"/>
                <w:lang w:val="en-US" w:eastAsia="zh-CN" w:bidi="ar-SA"/>
              </w:rPr>
              <w:t>CPK、AST、LDH、∝-HBDH</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Style w:val="6"/>
                <w:lang w:val="en-US" w:eastAsia="zh-CN" w:bidi="ar-SA"/>
              </w:rPr>
              <w:br w:type="textWrapping"/>
            </w:r>
            <w:r>
              <w:rPr>
                <w:rStyle w:val="6"/>
                <w:lang w:val="en-US" w:eastAsia="zh-CN" w:bidi="ar-SA"/>
              </w:rPr>
              <w:t>肝、胆、脾、胰、</w:t>
            </w:r>
            <w:r>
              <w:rPr>
                <w:rStyle w:val="6"/>
                <w:lang w:val="en-US" w:eastAsia="zh-CN" w:bidi="ar-SA"/>
              </w:rPr>
              <w:br w:type="textWrapping"/>
            </w:r>
            <w:r>
              <w:rPr>
                <w:rStyle w:val="6"/>
                <w:lang w:val="en-US" w:eastAsia="zh-CN" w:bidi="ar-SA"/>
              </w:rPr>
              <w:t>双肾、膀胱、输尿管、</w:t>
            </w:r>
            <w:r>
              <w:rPr>
                <w:rStyle w:val="6"/>
                <w:lang w:val="en-US" w:eastAsia="zh-CN" w:bidi="ar-SA"/>
              </w:rPr>
              <w:br w:type="textWrapping"/>
            </w:r>
            <w:r>
              <w:rPr>
                <w:rStyle w:val="6"/>
                <w:lang w:val="en-US" w:eastAsia="zh-CN" w:bidi="ar-SA"/>
              </w:rPr>
              <w:t>前列腺（男）、</w:t>
            </w:r>
            <w:r>
              <w:rPr>
                <w:rStyle w:val="6"/>
                <w:lang w:val="en-US" w:eastAsia="zh-CN" w:bidi="ar-SA"/>
              </w:rPr>
              <w:br w:type="textWrapping"/>
            </w:r>
            <w:r>
              <w:rPr>
                <w:rStyle w:val="6"/>
                <w:lang w:val="en-US" w:eastAsia="zh-CN" w:bidi="ar-SA"/>
              </w:rPr>
              <w:t>子宫及附件（女）</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6"/>
                <w:lang w:val="en-US" w:eastAsia="zh-CN" w:bidi="ar-SA"/>
              </w:rPr>
              <w:t>胸部正位DR检查</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颈椎侧位DR检查</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筛查颈椎关节有没有增生，颈椎曲度是否改变、有无骨质增生或韧带钙化。</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甲状腺功能：                          </w:t>
            </w:r>
            <w:r>
              <w:rPr>
                <w:rStyle w:val="6"/>
                <w:lang w:val="en-US" w:eastAsia="zh-CN" w:bidi="ar-SA"/>
              </w:rPr>
              <w:t>FT3、FT4、hTSH</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i w:val="0"/>
                <w:color w:val="000000"/>
                <w:sz w:val="20"/>
                <w:szCs w:val="20"/>
                <w:u w:val="none"/>
              </w:rPr>
            </w:pPr>
            <w:r>
              <w:rPr>
                <w:rFonts w:ascii="Arial" w:hAnsi="Arial" w:eastAsia="宋体" w:cs="Arial"/>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前列腺特异性抗原（PSA）（男）</w:t>
            </w:r>
          </w:p>
        </w:tc>
        <w:tc>
          <w:tcPr>
            <w:tcW w:w="3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用于前列腺癌的诊断和鉴别诊断</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游离前列特异抗原（F-PSA)（男）</w:t>
            </w:r>
          </w:p>
        </w:tc>
        <w:tc>
          <w:tcPr>
            <w:tcW w:w="3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F-PSA/T-PSA（男）</w:t>
            </w:r>
          </w:p>
        </w:tc>
        <w:tc>
          <w:tcPr>
            <w:tcW w:w="3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38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可用于鼻咽癌的筛查和早期发现。</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38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双侧乳腺彩超</w:t>
            </w:r>
            <w:r>
              <w:rPr>
                <w:rFonts w:hint="eastAsia" w:ascii="宋体" w:hAnsi="宋体" w:cs="宋体"/>
                <w:i w:val="0"/>
                <w:color w:val="000000"/>
                <w:kern w:val="0"/>
                <w:sz w:val="20"/>
                <w:szCs w:val="20"/>
                <w:u w:val="none"/>
                <w:lang w:val="en-US" w:eastAsia="zh-CN" w:bidi="ar-SA"/>
              </w:rPr>
              <w:t>（出图）</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检查乳腺癌、乳腺增生（生理或病理性）</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妇科检查</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白带常规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用于检查阴道内有无滴虫、念珠菌，同时还可确定阴道清洁度，是筛查阴道炎的有效手段</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子宫颈癌液基细胞学筛查 (TCT)</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423"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个检报告</w:t>
            </w:r>
          </w:p>
        </w:tc>
        <w:tc>
          <w:tcPr>
            <w:tcW w:w="3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w:t>
            </w:r>
          </w:p>
        </w:tc>
      </w:tr>
    </w:tbl>
    <w:p/>
    <w:sectPr>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A61E"/>
    <w:multiLevelType w:val="singleLevel"/>
    <w:tmpl w:val="06E7A6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35764F6"/>
    <w:rsid w:val="035764F6"/>
    <w:rsid w:val="077075E8"/>
    <w:rsid w:val="083811B2"/>
    <w:rsid w:val="17B8007C"/>
    <w:rsid w:val="20300935"/>
    <w:rsid w:val="2F4C7AA6"/>
    <w:rsid w:val="314B2DEF"/>
    <w:rsid w:val="3D9056D7"/>
    <w:rsid w:val="42300F1C"/>
    <w:rsid w:val="454279DB"/>
    <w:rsid w:val="4DD02655"/>
    <w:rsid w:val="56B92D7D"/>
    <w:rsid w:val="58A85581"/>
    <w:rsid w:val="598007B1"/>
    <w:rsid w:val="5EBF5900"/>
    <w:rsid w:val="60CB2888"/>
    <w:rsid w:val="66D9101D"/>
    <w:rsid w:val="6A7053AA"/>
    <w:rsid w:val="6C2B2472"/>
    <w:rsid w:val="6DB52E1B"/>
    <w:rsid w:val="6DC241A5"/>
    <w:rsid w:val="727A7005"/>
    <w:rsid w:val="76B13177"/>
    <w:rsid w:val="779F53D0"/>
    <w:rsid w:val="77F55C8D"/>
    <w:rsid w:val="7A992D1A"/>
    <w:rsid w:val="7D5F0D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2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Administrator</cp:lastModifiedBy>
  <dcterms:modified xsi:type="dcterms:W3CDTF">2021-04-29T07:04:45Z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