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center"/>
        <w:rPr>
          <w:rFonts w:ascii="黑体" w:hAnsi="黑体" w:eastAsia="黑体"/>
          <w:color w:val="auto"/>
          <w:kern w:val="0"/>
        </w:rPr>
      </w:pPr>
      <w:r>
        <w:rPr>
          <w:rFonts w:hint="eastAsia" w:ascii="黑体" w:hAnsi="黑体" w:eastAsia="黑体"/>
          <w:color w:val="auto"/>
          <w:kern w:val="0"/>
        </w:rPr>
        <w:t>附件</w:t>
      </w:r>
      <w:r>
        <w:rPr>
          <w:rFonts w:hint="eastAsia" w:ascii="黑体" w:hAnsi="黑体" w:eastAsia="黑体"/>
          <w:color w:val="auto"/>
          <w:kern w:val="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eastAsia"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default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广州市少年宫小额工程设计服务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项目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采购需求清单（单个建设项目基准价为100万元以下）</w:t>
      </w:r>
    </w:p>
    <w:tbl>
      <w:tblPr>
        <w:tblStyle w:val="5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64"/>
        <w:gridCol w:w="2893"/>
        <w:gridCol w:w="1293"/>
        <w:gridCol w:w="1932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采购项目内容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完成时间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报价（折扣率）</w:t>
            </w:r>
          </w:p>
        </w:tc>
        <w:tc>
          <w:tcPr>
            <w:tcW w:w="9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室内装修、修缮工程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（名称待定）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1.根据少年宫提供的基础资料和文件进行设计服务工作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2.设计前需到施工场地现场勘察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3.提供可用于造价预算和施工的设计图（包含但不止于安装设计图、电气设计图）</w:t>
            </w: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（15个工作日以内）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85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基准价=项目工程预算审核价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6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室外修缮工程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（名称待定）</w:t>
            </w:r>
          </w:p>
        </w:tc>
        <w:tc>
          <w:tcPr>
            <w:tcW w:w="28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1.根据少年宫提供的基础资料和文件进行设计服务工作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2.设计前需到施工场地现场勘察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3.提供可用于造价预算和施工的设计图（包含但不止于安装设计图、电气设计图）</w:t>
            </w: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（15个工作日以内）</w:t>
            </w:r>
          </w:p>
        </w:tc>
        <w:tc>
          <w:tcPr>
            <w:tcW w:w="193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445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合计总价（元）</w:t>
            </w:r>
          </w:p>
        </w:tc>
        <w:tc>
          <w:tcPr>
            <w:tcW w:w="3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报价标准：参照</w:t>
      </w:r>
      <w:r>
        <w:rPr>
          <w:rFonts w:hint="eastAsia"/>
          <w:color w:val="auto"/>
          <w:kern w:val="0"/>
          <w:lang w:val="en-US" w:eastAsia="zh-CN"/>
        </w:rPr>
        <w:t>《工程设计收费标准》（国家发改委和建设部2002修订本），参考下列标准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“工程设计收费基价表</w:t>
      </w:r>
      <w:r>
        <w:rPr>
          <w:rFonts w:hint="eastAsia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eastAsia"/>
          <w:color w:val="auto"/>
          <w:kern w:val="0"/>
          <w:lang w:val="en-US" w:eastAsia="zh-CN"/>
        </w:rPr>
      </w:pPr>
      <w:r>
        <w:rPr>
          <w:rFonts w:hint="eastAsia"/>
          <w:color w:val="auto"/>
          <w:kern w:val="0"/>
          <w:lang w:val="en-US" w:eastAsia="zh-CN"/>
        </w:rPr>
        <w:t>“室内装修设计，附加调整系数为1.5”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eastAsia"/>
          <w:color w:val="auto"/>
          <w:kern w:val="0"/>
          <w:lang w:val="en-US" w:eastAsia="zh-CN"/>
        </w:rPr>
      </w:pPr>
      <w:r>
        <w:rPr>
          <w:rFonts w:hint="eastAsia"/>
          <w:color w:val="auto"/>
          <w:kern w:val="0"/>
          <w:lang w:val="en-US" w:eastAsia="zh-CN"/>
        </w:rPr>
        <w:t>基准价按单项工程的预算审核价计算</w:t>
      </w: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6619"/>
    <w:multiLevelType w:val="singleLevel"/>
    <w:tmpl w:val="09A566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3B84A39"/>
    <w:rsid w:val="0C460B9E"/>
    <w:rsid w:val="0CFF7E91"/>
    <w:rsid w:val="2E1175AB"/>
    <w:rsid w:val="2F2F5473"/>
    <w:rsid w:val="33785EAE"/>
    <w:rsid w:val="3ADA2F22"/>
    <w:rsid w:val="406313FF"/>
    <w:rsid w:val="42544A18"/>
    <w:rsid w:val="4320694E"/>
    <w:rsid w:val="4C886432"/>
    <w:rsid w:val="5B7352D7"/>
    <w:rsid w:val="67CA3118"/>
    <w:rsid w:val="6E6126A1"/>
    <w:rsid w:val="737D4700"/>
    <w:rsid w:val="79BA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江卫东</cp:lastModifiedBy>
  <dcterms:modified xsi:type="dcterms:W3CDTF">2020-06-03T03:39:27Z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