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99" w:rsidRDefault="008A5B1D">
      <w:pPr>
        <w:pStyle w:val="HtmlNormal"/>
        <w:spacing w:line="450" w:lineRule="atLeast"/>
        <w:jc w:val="center"/>
        <w:rPr>
          <w:rStyle w:val="NormalCharacter"/>
          <w:rFonts w:ascii="方正小标宋简体" w:eastAsia="方正小标宋简体" w:hAnsi="方正小标宋简体"/>
          <w:kern w:val="2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/>
          <w:kern w:val="2"/>
          <w:sz w:val="44"/>
          <w:szCs w:val="44"/>
        </w:rPr>
        <w:t>询价通知书</w:t>
      </w:r>
    </w:p>
    <w:p w:rsidR="00CD0A99" w:rsidRPr="00DD43C6" w:rsidRDefault="008A5B1D">
      <w:pPr>
        <w:pStyle w:val="HtmlNormal"/>
        <w:spacing w:line="450" w:lineRule="atLeast"/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</w:pPr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各单位：</w:t>
      </w:r>
    </w:p>
    <w:p w:rsidR="00CD0A99" w:rsidRPr="00DD43C6" w:rsidRDefault="008A5B1D">
      <w:pPr>
        <w:pStyle w:val="HtmlNormal"/>
        <w:spacing w:line="450" w:lineRule="atLeast"/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</w:pPr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 xml:space="preserve">     本单位就广州市少年宫科技部采购2020年“速看速记”课程材料的网上询价项目进行询价，请合格的供应</w:t>
      </w:r>
      <w:proofErr w:type="gramStart"/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商予以</w:t>
      </w:r>
      <w:proofErr w:type="gramEnd"/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报价。</w:t>
      </w:r>
    </w:p>
    <w:p w:rsidR="00CD0A99" w:rsidRPr="00DD43C6" w:rsidRDefault="008A5B1D">
      <w:pPr>
        <w:pStyle w:val="HtmlNormal"/>
        <w:spacing w:line="450" w:lineRule="atLeast"/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</w:pPr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1、项目编号：GZSSNG-WSXJ-KJB-2020-001</w:t>
      </w:r>
    </w:p>
    <w:p w:rsidR="00CD0A99" w:rsidRPr="00DD43C6" w:rsidRDefault="008A5B1D">
      <w:pPr>
        <w:pStyle w:val="HtmlNormal"/>
        <w:spacing w:line="450" w:lineRule="atLeast"/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</w:pPr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2、项目名称：广州市少年宫科技部采购2020年“速看速记”课程材料的网上询价项目</w:t>
      </w:r>
    </w:p>
    <w:p w:rsidR="00CD0A99" w:rsidRPr="00DD43C6" w:rsidRDefault="008A5B1D">
      <w:pPr>
        <w:pStyle w:val="HtmlNormal"/>
        <w:spacing w:line="450" w:lineRule="atLeast"/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</w:pPr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3、项目内容：</w:t>
      </w:r>
    </w:p>
    <w:tbl>
      <w:tblPr>
        <w:tblW w:w="76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14"/>
        <w:gridCol w:w="851"/>
        <w:gridCol w:w="4111"/>
        <w:gridCol w:w="850"/>
      </w:tblGrid>
      <w:tr w:rsidR="00F40699" w:rsidTr="00F40699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99" w:rsidRDefault="00F40699">
            <w:pPr>
              <w:pStyle w:val="HtmlNormal"/>
              <w:spacing w:line="450" w:lineRule="atLeast"/>
              <w:jc w:val="center"/>
              <w:rPr>
                <w:rStyle w:val="NormalCharacter"/>
                <w:rFonts w:ascii="Times New Roman" w:eastAsia="仿宋_GB2312" w:hAnsi="仿宋_GB2312"/>
                <w:b/>
                <w:kern w:val="2"/>
              </w:rPr>
            </w:pPr>
            <w:r>
              <w:rPr>
                <w:rStyle w:val="NormalCharacter"/>
                <w:rFonts w:ascii="Times New Roman" w:eastAsia="仿宋_GB2312" w:hAnsi="仿宋_GB2312"/>
                <w:b/>
                <w:kern w:val="2"/>
              </w:rPr>
              <w:t>项目名称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99" w:rsidRDefault="00F40699">
            <w:pPr>
              <w:pStyle w:val="HtmlNormal"/>
              <w:spacing w:line="450" w:lineRule="atLeast"/>
              <w:jc w:val="center"/>
              <w:rPr>
                <w:rStyle w:val="NormalCharacter"/>
                <w:rFonts w:ascii="Times New Roman" w:eastAsia="仿宋_GB2312" w:hAnsi="仿宋_GB2312"/>
                <w:b/>
                <w:kern w:val="2"/>
              </w:rPr>
            </w:pPr>
            <w:r>
              <w:rPr>
                <w:rStyle w:val="NormalCharacter"/>
                <w:rFonts w:ascii="Times New Roman" w:eastAsia="仿宋_GB2312" w:hAnsi="仿宋_GB2312"/>
                <w:b/>
                <w:kern w:val="2"/>
              </w:rPr>
              <w:t>数量及单位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99" w:rsidRDefault="00F40699">
            <w:pPr>
              <w:pStyle w:val="HtmlNormal"/>
              <w:spacing w:line="450" w:lineRule="atLeast"/>
              <w:jc w:val="center"/>
              <w:rPr>
                <w:rStyle w:val="NormalCharacter"/>
                <w:rFonts w:ascii="Times New Roman" w:eastAsia="仿宋_GB2312" w:hAnsi="仿宋_GB2312"/>
                <w:b/>
                <w:kern w:val="2"/>
              </w:rPr>
            </w:pPr>
            <w:r>
              <w:rPr>
                <w:rStyle w:val="NormalCharacter"/>
                <w:rFonts w:ascii="Times New Roman" w:eastAsia="仿宋_GB2312" w:hAnsi="仿宋_GB2312"/>
                <w:b/>
                <w:kern w:val="2"/>
              </w:rPr>
              <w:t>规格技术要求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99" w:rsidRDefault="00F40699">
            <w:pPr>
              <w:pStyle w:val="HtmlNormal"/>
              <w:spacing w:line="450" w:lineRule="atLeast"/>
              <w:jc w:val="center"/>
              <w:rPr>
                <w:rStyle w:val="NormalCharacter"/>
                <w:rFonts w:ascii="Times New Roman" w:eastAsia="仿宋_GB2312" w:hAnsi="仿宋_GB2312"/>
                <w:b/>
                <w:kern w:val="2"/>
              </w:rPr>
            </w:pPr>
            <w:r>
              <w:rPr>
                <w:rStyle w:val="NormalCharacter"/>
                <w:rFonts w:ascii="Times New Roman" w:eastAsia="仿宋_GB2312" w:hAnsi="仿宋_GB2312"/>
                <w:b/>
                <w:kern w:val="2"/>
              </w:rPr>
              <w:t>备注</w:t>
            </w:r>
          </w:p>
        </w:tc>
      </w:tr>
      <w:tr w:rsidR="00F40699" w:rsidTr="00F40699">
        <w:trPr>
          <w:trHeight w:val="153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699" w:rsidRDefault="00F40699">
            <w:pPr>
              <w:pStyle w:val="HtmlNormal"/>
              <w:spacing w:line="450" w:lineRule="atLeast"/>
              <w:rPr>
                <w:rStyle w:val="NormalCharacter"/>
                <w:rFonts w:ascii="Times New Roman" w:eastAsia="仿宋_GB2312" w:hAnsi="仿宋_GB2312"/>
                <w:kern w:val="2"/>
              </w:rPr>
            </w:pPr>
            <w:r>
              <w:rPr>
                <w:rStyle w:val="NormalCharacter"/>
                <w:rFonts w:ascii="Times New Roman" w:eastAsia="仿宋_GB2312" w:hAnsi="仿宋_GB2312"/>
                <w:kern w:val="2"/>
              </w:rPr>
              <w:t>“速看速记识字”课程材料包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699" w:rsidRDefault="00F40699">
            <w:pPr>
              <w:pStyle w:val="HtmlNormal"/>
              <w:spacing w:line="450" w:lineRule="atLeast"/>
              <w:rPr>
                <w:rStyle w:val="NormalCharacter"/>
                <w:rFonts w:ascii="Times New Roman" w:eastAsia="仿宋_GB2312" w:hAnsi="仿宋_GB2312"/>
                <w:kern w:val="2"/>
              </w:rPr>
            </w:pPr>
            <w:r>
              <w:rPr>
                <w:rStyle w:val="NormalCharacter"/>
                <w:rFonts w:ascii="Times New Roman" w:eastAsia="仿宋_GB2312" w:hAnsi="仿宋_GB2312" w:hint="eastAsia"/>
                <w:kern w:val="2"/>
              </w:rPr>
              <w:t>48</w:t>
            </w:r>
            <w:r>
              <w:rPr>
                <w:rStyle w:val="NormalCharacter"/>
                <w:rFonts w:ascii="Times New Roman" w:eastAsia="仿宋_GB2312" w:hAnsi="仿宋_GB2312"/>
                <w:kern w:val="2"/>
              </w:rPr>
              <w:t>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699" w:rsidRDefault="00F40699">
            <w:pPr>
              <w:pStyle w:val="HtmlNormal"/>
              <w:spacing w:line="450" w:lineRule="atLeast"/>
              <w:rPr>
                <w:rStyle w:val="NormalCharacter"/>
                <w:rFonts w:ascii="Times New Roman" w:eastAsia="仿宋_GB2312" w:hAnsi="仿宋_GB2312"/>
                <w:kern w:val="2"/>
              </w:rPr>
            </w:pPr>
            <w:r>
              <w:rPr>
                <w:rStyle w:val="NormalCharacter"/>
                <w:rFonts w:ascii="Times New Roman" w:eastAsia="仿宋_GB2312" w:hAnsi="仿宋_GB2312"/>
                <w:kern w:val="2"/>
              </w:rPr>
              <w:t>套装包含：</w:t>
            </w:r>
            <w:proofErr w:type="gramStart"/>
            <w:r>
              <w:rPr>
                <w:rStyle w:val="NormalCharacter"/>
                <w:rFonts w:ascii="Times New Roman" w:eastAsia="仿宋_GB2312" w:hAnsi="仿宋_GB2312"/>
                <w:kern w:val="2"/>
              </w:rPr>
              <w:t>拼玩</w:t>
            </w:r>
            <w:r>
              <w:rPr>
                <w:rStyle w:val="NormalCharacter"/>
                <w:rFonts w:ascii="Times New Roman" w:eastAsia="仿宋_GB2312" w:hAnsi="仿宋_GB2312" w:hint="eastAsia"/>
                <w:kern w:val="2"/>
              </w:rPr>
              <w:t>字</w:t>
            </w:r>
            <w:proofErr w:type="gramEnd"/>
            <w:r>
              <w:rPr>
                <w:rStyle w:val="NormalCharacter"/>
                <w:rFonts w:ascii="Times New Roman" w:eastAsia="仿宋_GB2312" w:hAnsi="仿宋_GB2312"/>
                <w:kern w:val="2"/>
              </w:rPr>
              <w:t>卡，</w:t>
            </w:r>
            <w:proofErr w:type="gramStart"/>
            <w:r>
              <w:rPr>
                <w:rStyle w:val="NormalCharacter"/>
                <w:rFonts w:ascii="Times New Roman" w:eastAsia="仿宋_GB2312" w:hAnsi="仿宋_GB2312"/>
                <w:kern w:val="2"/>
              </w:rPr>
              <w:t>拼玩</w:t>
            </w:r>
            <w:r>
              <w:rPr>
                <w:rStyle w:val="NormalCharacter"/>
                <w:rFonts w:ascii="Times New Roman" w:eastAsia="仿宋_GB2312" w:hAnsi="仿宋_GB2312" w:hint="eastAsia"/>
                <w:kern w:val="2"/>
              </w:rPr>
              <w:t>笔画</w:t>
            </w:r>
            <w:proofErr w:type="gramEnd"/>
            <w:r>
              <w:rPr>
                <w:rStyle w:val="NormalCharacter"/>
                <w:rFonts w:ascii="Times New Roman" w:eastAsia="仿宋_GB2312" w:hAnsi="仿宋_GB2312"/>
                <w:kern w:val="2"/>
              </w:rPr>
              <w:t>，</w:t>
            </w:r>
            <w:proofErr w:type="gramStart"/>
            <w:r>
              <w:rPr>
                <w:rStyle w:val="NormalCharacter"/>
                <w:rFonts w:ascii="Times New Roman" w:eastAsia="仿宋_GB2312" w:hAnsi="仿宋_GB2312" w:hint="eastAsia"/>
                <w:kern w:val="2"/>
              </w:rPr>
              <w:t>拼玩画册</w:t>
            </w:r>
            <w:proofErr w:type="gramEnd"/>
            <w:r>
              <w:rPr>
                <w:rStyle w:val="NormalCharacter"/>
                <w:rFonts w:ascii="Times New Roman" w:eastAsia="仿宋_GB2312" w:hAnsi="仿宋_GB2312"/>
                <w:kern w:val="2"/>
              </w:rPr>
              <w:t>，右脑贴纸，</w:t>
            </w:r>
            <w:r>
              <w:rPr>
                <w:rStyle w:val="NormalCharacter"/>
                <w:rFonts w:ascii="Times New Roman" w:eastAsia="仿宋_GB2312" w:hAnsi="仿宋_GB2312"/>
                <w:kern w:val="2"/>
              </w:rPr>
              <w:t xml:space="preserve"> </w:t>
            </w:r>
            <w:r>
              <w:rPr>
                <w:rStyle w:val="NormalCharacter"/>
                <w:rFonts w:ascii="Times New Roman" w:eastAsia="仿宋_GB2312" w:hAnsi="仿宋_GB2312" w:hint="eastAsia"/>
                <w:kern w:val="2"/>
              </w:rPr>
              <w:t>彩笔，手偶，动物头饰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99" w:rsidRDefault="00F40699">
            <w:pPr>
              <w:pStyle w:val="HtmlNormal"/>
              <w:spacing w:line="450" w:lineRule="atLeast"/>
              <w:rPr>
                <w:rStyle w:val="NormalCharacter"/>
                <w:rFonts w:ascii="Times New Roman" w:eastAsia="仿宋_GB2312" w:hAnsi="仿宋_GB2312"/>
                <w:kern w:val="2"/>
              </w:rPr>
            </w:pPr>
          </w:p>
        </w:tc>
      </w:tr>
      <w:tr w:rsidR="00F40699" w:rsidTr="00F40699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699" w:rsidRDefault="00F40699">
            <w:pPr>
              <w:pStyle w:val="HtmlNormal"/>
              <w:spacing w:line="450" w:lineRule="atLeast"/>
              <w:rPr>
                <w:rStyle w:val="NormalCharacter"/>
                <w:rFonts w:ascii="Times New Roman" w:eastAsia="仿宋_GB2312" w:hAnsi="仿宋_GB2312"/>
                <w:kern w:val="2"/>
              </w:rPr>
            </w:pPr>
            <w:r>
              <w:rPr>
                <w:rStyle w:val="NormalCharacter"/>
                <w:rFonts w:ascii="Times New Roman" w:eastAsia="仿宋_GB2312" w:hAnsi="仿宋_GB2312"/>
                <w:kern w:val="2"/>
              </w:rPr>
              <w:t>“速看速记心算”课程材料包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699" w:rsidRDefault="00F40699">
            <w:pPr>
              <w:pStyle w:val="HtmlNormal"/>
              <w:spacing w:line="450" w:lineRule="atLeast"/>
              <w:rPr>
                <w:rStyle w:val="NormalCharacter"/>
                <w:rFonts w:ascii="Times New Roman" w:eastAsia="仿宋_GB2312" w:hAnsi="仿宋_GB2312"/>
                <w:kern w:val="2"/>
              </w:rPr>
            </w:pPr>
            <w:r>
              <w:rPr>
                <w:rStyle w:val="NormalCharacter"/>
                <w:rFonts w:ascii="Times New Roman" w:eastAsia="仿宋_GB2312" w:hAnsi="仿宋_GB2312" w:hint="eastAsia"/>
                <w:kern w:val="2"/>
              </w:rPr>
              <w:t>96</w:t>
            </w:r>
            <w:r>
              <w:rPr>
                <w:rStyle w:val="NormalCharacter"/>
                <w:rFonts w:ascii="Times New Roman" w:eastAsia="仿宋_GB2312" w:hAnsi="仿宋_GB2312"/>
                <w:kern w:val="2"/>
              </w:rPr>
              <w:t>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699" w:rsidRDefault="00F40699">
            <w:pPr>
              <w:pStyle w:val="HtmlNormal"/>
              <w:spacing w:line="450" w:lineRule="atLeast"/>
              <w:rPr>
                <w:rStyle w:val="NormalCharacter"/>
                <w:rFonts w:ascii="Times New Roman" w:eastAsia="仿宋_GB2312" w:hAnsi="仿宋_GB2312"/>
                <w:kern w:val="2"/>
              </w:rPr>
            </w:pPr>
            <w:r>
              <w:rPr>
                <w:rStyle w:val="NormalCharacter"/>
                <w:rFonts w:ascii="Times New Roman" w:eastAsia="仿宋_GB2312" w:hAnsi="仿宋_GB2312"/>
                <w:kern w:val="2"/>
              </w:rPr>
              <w:t>套装包含：</w:t>
            </w:r>
            <w:r>
              <w:rPr>
                <w:rStyle w:val="NormalCharacter"/>
                <w:rFonts w:ascii="Times New Roman" w:eastAsia="仿宋_GB2312" w:hAnsi="仿宋_GB2312" w:hint="eastAsia"/>
                <w:kern w:val="2"/>
              </w:rPr>
              <w:t>心算格子</w:t>
            </w:r>
            <w:r>
              <w:rPr>
                <w:rStyle w:val="NormalCharacter"/>
                <w:rFonts w:ascii="Times New Roman" w:eastAsia="仿宋_GB2312" w:hAnsi="仿宋_GB2312"/>
                <w:kern w:val="2"/>
              </w:rPr>
              <w:t>，</w:t>
            </w:r>
            <w:r>
              <w:rPr>
                <w:rStyle w:val="NormalCharacter"/>
                <w:rFonts w:ascii="Times New Roman" w:eastAsia="仿宋_GB2312" w:hAnsi="仿宋_GB2312" w:hint="eastAsia"/>
                <w:kern w:val="2"/>
              </w:rPr>
              <w:t>植物果蔬卡片</w:t>
            </w:r>
            <w:r>
              <w:rPr>
                <w:rStyle w:val="NormalCharacter"/>
                <w:rFonts w:ascii="Times New Roman" w:eastAsia="仿宋_GB2312" w:hAnsi="仿宋_GB2312"/>
                <w:kern w:val="2"/>
              </w:rPr>
              <w:t>，水果乐园卡，心算地图</w:t>
            </w:r>
            <w:r>
              <w:rPr>
                <w:rStyle w:val="NormalCharacter"/>
                <w:rFonts w:ascii="Times New Roman" w:eastAsia="仿宋_GB2312" w:hAnsi="仿宋_GB2312" w:hint="eastAsia"/>
                <w:kern w:val="2"/>
              </w:rPr>
              <w:t>，心算游戏套卡，</w:t>
            </w:r>
            <w:proofErr w:type="gramStart"/>
            <w:r>
              <w:rPr>
                <w:rStyle w:val="NormalCharacter"/>
                <w:rFonts w:ascii="Times New Roman" w:eastAsia="仿宋_GB2312" w:hAnsi="仿宋_GB2312" w:hint="eastAsia"/>
                <w:kern w:val="2"/>
              </w:rPr>
              <w:t>听算卡片</w:t>
            </w:r>
            <w:proofErr w:type="gramEnd"/>
            <w:r>
              <w:rPr>
                <w:rStyle w:val="NormalCharacter"/>
                <w:rFonts w:ascii="Times New Roman" w:eastAsia="仿宋_GB2312" w:hAnsi="仿宋_GB2312" w:hint="eastAsia"/>
                <w:kern w:val="2"/>
              </w:rPr>
              <w:t>，</w:t>
            </w:r>
            <w:r>
              <w:rPr>
                <w:rStyle w:val="NormalCharacter"/>
                <w:rFonts w:ascii="Times New Roman" w:eastAsia="仿宋_GB2312" w:hAnsi="仿宋_GB2312"/>
                <w:kern w:val="2"/>
              </w:rPr>
              <w:t>算盘老爷爷活动套卡，奖励贴纸，手偶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99" w:rsidRDefault="00F40699">
            <w:pPr>
              <w:pStyle w:val="HtmlNormal"/>
              <w:spacing w:line="450" w:lineRule="atLeast"/>
              <w:rPr>
                <w:rStyle w:val="NormalCharacter"/>
                <w:rFonts w:ascii="Times New Roman" w:eastAsia="仿宋_GB2312" w:hAnsi="仿宋_GB2312"/>
                <w:kern w:val="2"/>
              </w:rPr>
            </w:pPr>
          </w:p>
        </w:tc>
      </w:tr>
      <w:tr w:rsidR="00F40699" w:rsidTr="00F40699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699" w:rsidRDefault="00F40699">
            <w:pPr>
              <w:pStyle w:val="HtmlNormal"/>
              <w:spacing w:line="450" w:lineRule="atLeast"/>
              <w:rPr>
                <w:rStyle w:val="NormalCharacter"/>
                <w:rFonts w:ascii="Times New Roman" w:eastAsia="仿宋_GB2312" w:hAnsi="仿宋_GB2312"/>
                <w:kern w:val="2"/>
              </w:rPr>
            </w:pPr>
            <w:r>
              <w:rPr>
                <w:rStyle w:val="NormalCharacter"/>
                <w:rFonts w:ascii="Times New Roman" w:eastAsia="仿宋_GB2312" w:hAnsi="仿宋_GB2312"/>
                <w:kern w:val="2"/>
              </w:rPr>
              <w:t>“速看速记初级班”课程材料包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699" w:rsidRDefault="00F40699">
            <w:pPr>
              <w:pStyle w:val="HtmlNormal"/>
              <w:spacing w:line="450" w:lineRule="atLeast"/>
              <w:rPr>
                <w:rStyle w:val="NormalCharacter"/>
                <w:rFonts w:ascii="Times New Roman" w:eastAsia="仿宋_GB2312" w:hAnsi="仿宋_GB2312"/>
                <w:kern w:val="2"/>
              </w:rPr>
            </w:pPr>
            <w:r>
              <w:rPr>
                <w:rStyle w:val="NormalCharacter"/>
                <w:rFonts w:ascii="Times New Roman" w:eastAsia="仿宋_GB2312" w:hAnsi="仿宋_GB2312" w:hint="eastAsia"/>
                <w:kern w:val="2"/>
              </w:rPr>
              <w:t>48</w:t>
            </w:r>
            <w:r>
              <w:rPr>
                <w:rStyle w:val="NormalCharacter"/>
                <w:rFonts w:ascii="Times New Roman" w:eastAsia="仿宋_GB2312" w:hAnsi="仿宋_GB2312"/>
                <w:kern w:val="2"/>
              </w:rPr>
              <w:t>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699" w:rsidRDefault="00F40699">
            <w:pPr>
              <w:pStyle w:val="HtmlNormal"/>
              <w:spacing w:line="450" w:lineRule="atLeast"/>
              <w:rPr>
                <w:rStyle w:val="NormalCharacter"/>
                <w:rFonts w:ascii="Times New Roman" w:eastAsia="仿宋_GB2312" w:hAnsi="仿宋_GB2312"/>
                <w:kern w:val="2"/>
              </w:rPr>
            </w:pPr>
            <w:r>
              <w:rPr>
                <w:rStyle w:val="NormalCharacter"/>
                <w:rFonts w:ascii="Times New Roman" w:eastAsia="仿宋_GB2312" w:hAnsi="仿宋_GB2312"/>
                <w:kern w:val="2"/>
              </w:rPr>
              <w:t>套装包含：</w:t>
            </w:r>
            <w:r>
              <w:rPr>
                <w:rStyle w:val="NormalCharacter"/>
                <w:rFonts w:ascii="Times New Roman" w:eastAsia="仿宋_GB2312" w:hAnsi="仿宋_GB2312" w:hint="eastAsia"/>
                <w:kern w:val="2"/>
              </w:rPr>
              <w:t>右脑</w:t>
            </w:r>
            <w:proofErr w:type="gramStart"/>
            <w:r>
              <w:rPr>
                <w:rStyle w:val="NormalCharacter"/>
                <w:rFonts w:ascii="Times New Roman" w:eastAsia="仿宋_GB2312" w:hAnsi="仿宋_GB2312"/>
                <w:kern w:val="2"/>
              </w:rPr>
              <w:t>脑</w:t>
            </w:r>
            <w:proofErr w:type="gramEnd"/>
            <w:r>
              <w:rPr>
                <w:rStyle w:val="NormalCharacter"/>
                <w:rFonts w:ascii="Times New Roman" w:eastAsia="仿宋_GB2312" w:hAnsi="仿宋_GB2312"/>
                <w:kern w:val="2"/>
              </w:rPr>
              <w:t>波</w:t>
            </w:r>
            <w:r>
              <w:rPr>
                <w:rStyle w:val="NormalCharacter"/>
                <w:rFonts w:ascii="Times New Roman" w:eastAsia="仿宋_GB2312" w:hAnsi="仿宋_GB2312" w:hint="eastAsia"/>
                <w:kern w:val="2"/>
              </w:rPr>
              <w:t>音乐</w:t>
            </w:r>
            <w:r>
              <w:rPr>
                <w:rStyle w:val="NormalCharacter"/>
                <w:rFonts w:ascii="Times New Roman" w:eastAsia="仿宋_GB2312" w:hAnsi="仿宋_GB2312"/>
                <w:kern w:val="2"/>
              </w:rPr>
              <w:t>光盘，</w:t>
            </w:r>
            <w:r>
              <w:rPr>
                <w:rStyle w:val="NormalCharacter"/>
                <w:rFonts w:ascii="Times New Roman" w:eastAsia="仿宋_GB2312" w:hAnsi="仿宋_GB2312" w:hint="eastAsia"/>
                <w:kern w:val="2"/>
              </w:rPr>
              <w:t>交通卡片，国籍卡片，</w:t>
            </w:r>
            <w:r>
              <w:rPr>
                <w:rStyle w:val="NormalCharacter"/>
                <w:rFonts w:ascii="Times New Roman" w:eastAsia="仿宋_GB2312" w:hAnsi="仿宋_GB2312"/>
                <w:kern w:val="2"/>
              </w:rPr>
              <w:t>右脑闪卡，升级机制活动图表，奖励贴纸</w:t>
            </w:r>
            <w:r>
              <w:rPr>
                <w:rStyle w:val="NormalCharacter"/>
                <w:rFonts w:ascii="Times New Roman" w:eastAsia="仿宋_GB2312" w:hAnsi="仿宋_GB2312" w:hint="eastAsia"/>
                <w:kern w:val="2"/>
              </w:rPr>
              <w:t>，彩色</w:t>
            </w:r>
            <w:r>
              <w:rPr>
                <w:rStyle w:val="NormalCharacter"/>
                <w:rFonts w:ascii="Times New Roman" w:eastAsia="仿宋_GB2312" w:hAnsi="仿宋_GB2312"/>
                <w:kern w:val="2"/>
              </w:rPr>
              <w:t>训练套卡，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99" w:rsidRDefault="00F40699">
            <w:pPr>
              <w:pStyle w:val="HtmlNormal"/>
              <w:spacing w:line="450" w:lineRule="atLeast"/>
              <w:rPr>
                <w:rStyle w:val="NormalCharacter"/>
                <w:rFonts w:ascii="Times New Roman" w:eastAsia="仿宋_GB2312" w:hAnsi="仿宋_GB2312"/>
                <w:kern w:val="2"/>
              </w:rPr>
            </w:pPr>
          </w:p>
        </w:tc>
      </w:tr>
      <w:tr w:rsidR="00F40699" w:rsidTr="00F40699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699" w:rsidRDefault="00F40699">
            <w:pPr>
              <w:pStyle w:val="HtmlNormal"/>
              <w:spacing w:line="450" w:lineRule="atLeast"/>
              <w:rPr>
                <w:rStyle w:val="NormalCharacter"/>
                <w:rFonts w:ascii="Times New Roman" w:eastAsia="仿宋_GB2312" w:hAnsi="仿宋_GB2312"/>
                <w:kern w:val="2"/>
              </w:rPr>
            </w:pPr>
            <w:r>
              <w:rPr>
                <w:rStyle w:val="NormalCharacter"/>
                <w:rFonts w:ascii="Times New Roman" w:eastAsia="仿宋_GB2312" w:hAnsi="仿宋_GB2312"/>
                <w:kern w:val="2"/>
              </w:rPr>
              <w:t>“速看速记</w:t>
            </w:r>
            <w:r>
              <w:rPr>
                <w:rStyle w:val="NormalCharacter"/>
                <w:rFonts w:ascii="Times New Roman" w:eastAsia="仿宋_GB2312" w:hAnsi="仿宋_GB2312" w:hint="eastAsia"/>
                <w:kern w:val="2"/>
              </w:rPr>
              <w:t>专注</w:t>
            </w:r>
            <w:r>
              <w:rPr>
                <w:rStyle w:val="NormalCharacter"/>
                <w:rFonts w:ascii="Times New Roman" w:eastAsia="仿宋_GB2312" w:hAnsi="仿宋_GB2312" w:hint="eastAsia"/>
                <w:kern w:val="2"/>
              </w:rPr>
              <w:lastRenderedPageBreak/>
              <w:t>力</w:t>
            </w:r>
            <w:r>
              <w:rPr>
                <w:rStyle w:val="NormalCharacter"/>
                <w:rFonts w:ascii="Times New Roman" w:eastAsia="仿宋_GB2312" w:hAnsi="仿宋_GB2312"/>
                <w:kern w:val="2"/>
              </w:rPr>
              <w:t>”课程材料包</w:t>
            </w:r>
          </w:p>
          <w:p w:rsidR="00F40699" w:rsidRDefault="00F40699">
            <w:pPr>
              <w:pStyle w:val="HtmlNormal"/>
              <w:spacing w:line="450" w:lineRule="atLeast"/>
              <w:rPr>
                <w:rStyle w:val="NormalCharacter"/>
                <w:rFonts w:ascii="Times New Roman" w:eastAsia="仿宋_GB2312" w:hAnsi="仿宋_GB2312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699" w:rsidRDefault="00F40699">
            <w:pPr>
              <w:pStyle w:val="HtmlNormal"/>
              <w:spacing w:line="450" w:lineRule="atLeast"/>
              <w:rPr>
                <w:rStyle w:val="NormalCharacter"/>
                <w:rFonts w:ascii="Times New Roman" w:eastAsia="仿宋_GB2312" w:hAnsi="仿宋_GB2312"/>
                <w:kern w:val="2"/>
              </w:rPr>
            </w:pPr>
            <w:r>
              <w:rPr>
                <w:rStyle w:val="NormalCharacter"/>
                <w:rFonts w:ascii="Times New Roman" w:eastAsia="仿宋_GB2312" w:hAnsi="仿宋_GB2312" w:hint="eastAsia"/>
                <w:kern w:val="2"/>
              </w:rPr>
              <w:lastRenderedPageBreak/>
              <w:t>96</w:t>
            </w:r>
            <w:r>
              <w:rPr>
                <w:rStyle w:val="NormalCharacter"/>
                <w:rFonts w:ascii="Times New Roman" w:eastAsia="仿宋_GB2312" w:hAnsi="仿宋_GB2312" w:hint="eastAsia"/>
                <w:kern w:val="2"/>
              </w:rPr>
              <w:t>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699" w:rsidRDefault="00F40699">
            <w:pPr>
              <w:pStyle w:val="HtmlNormal"/>
              <w:spacing w:line="450" w:lineRule="atLeast"/>
              <w:rPr>
                <w:rStyle w:val="NormalCharacter"/>
                <w:rFonts w:ascii="Times New Roman" w:eastAsia="仿宋_GB2312" w:hAnsi="仿宋_GB2312"/>
                <w:kern w:val="2"/>
              </w:rPr>
            </w:pPr>
            <w:r>
              <w:rPr>
                <w:rStyle w:val="NormalCharacter"/>
                <w:rFonts w:ascii="Times New Roman" w:eastAsia="仿宋_GB2312" w:hAnsi="仿宋_GB2312"/>
                <w:kern w:val="2"/>
              </w:rPr>
              <w:t>套装包含：</w:t>
            </w:r>
            <w:proofErr w:type="gramStart"/>
            <w:r>
              <w:rPr>
                <w:rStyle w:val="NormalCharacter"/>
                <w:rFonts w:ascii="Times New Roman" w:eastAsia="仿宋_GB2312" w:hAnsi="仿宋_GB2312" w:hint="eastAsia"/>
                <w:kern w:val="2"/>
              </w:rPr>
              <w:t>训练点套卡</w:t>
            </w:r>
            <w:proofErr w:type="gramEnd"/>
            <w:r>
              <w:rPr>
                <w:rStyle w:val="NormalCharacter"/>
                <w:rFonts w:ascii="Times New Roman" w:eastAsia="仿宋_GB2312" w:hAnsi="仿宋_GB2312" w:hint="eastAsia"/>
                <w:kern w:val="2"/>
              </w:rPr>
              <w:t>，定</w:t>
            </w:r>
            <w:proofErr w:type="gramStart"/>
            <w:r>
              <w:rPr>
                <w:rStyle w:val="NormalCharacter"/>
                <w:rFonts w:ascii="Times New Roman" w:eastAsia="仿宋_GB2312" w:hAnsi="仿宋_GB2312" w:hint="eastAsia"/>
                <w:kern w:val="2"/>
              </w:rPr>
              <w:t>静音乐</w:t>
            </w:r>
            <w:proofErr w:type="gramEnd"/>
            <w:r>
              <w:rPr>
                <w:rStyle w:val="NormalCharacter"/>
                <w:rFonts w:ascii="Times New Roman" w:eastAsia="仿宋_GB2312" w:hAnsi="仿宋_GB2312" w:hint="eastAsia"/>
                <w:kern w:val="2"/>
              </w:rPr>
              <w:t>光</w:t>
            </w:r>
            <w:r>
              <w:rPr>
                <w:rStyle w:val="NormalCharacter"/>
                <w:rFonts w:ascii="Times New Roman" w:eastAsia="仿宋_GB2312" w:hAnsi="仿宋_GB2312" w:hint="eastAsia"/>
                <w:kern w:val="2"/>
              </w:rPr>
              <w:lastRenderedPageBreak/>
              <w:t>碟，专用训练手册，手偶，多元彩色笔，贴纸，游戏名牌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99" w:rsidRDefault="00F40699">
            <w:pPr>
              <w:pStyle w:val="HtmlNormal"/>
              <w:spacing w:line="450" w:lineRule="atLeast"/>
              <w:rPr>
                <w:rStyle w:val="NormalCharacter"/>
                <w:rFonts w:ascii="Times New Roman" w:eastAsia="仿宋_GB2312" w:hAnsi="仿宋_GB2312"/>
                <w:kern w:val="2"/>
              </w:rPr>
            </w:pPr>
          </w:p>
        </w:tc>
      </w:tr>
      <w:tr w:rsidR="00F40699" w:rsidTr="00F40699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699" w:rsidRDefault="00F40699">
            <w:pPr>
              <w:pStyle w:val="HtmlNormal"/>
              <w:spacing w:line="450" w:lineRule="atLeast"/>
              <w:rPr>
                <w:rStyle w:val="NormalCharacter"/>
                <w:rFonts w:ascii="Times New Roman" w:eastAsia="仿宋_GB2312" w:hAnsi="仿宋_GB2312"/>
                <w:kern w:val="2"/>
              </w:rPr>
            </w:pPr>
            <w:r>
              <w:rPr>
                <w:rStyle w:val="NormalCharacter"/>
                <w:rFonts w:ascii="Times New Roman" w:eastAsia="仿宋_GB2312" w:hAnsi="仿宋_GB2312"/>
                <w:kern w:val="2"/>
              </w:rPr>
              <w:lastRenderedPageBreak/>
              <w:t>合计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699" w:rsidRDefault="00F40699">
            <w:pPr>
              <w:pStyle w:val="HtmlNormal"/>
              <w:spacing w:line="450" w:lineRule="atLeast"/>
              <w:rPr>
                <w:rStyle w:val="NormalCharacter"/>
                <w:rFonts w:ascii="Times New Roman" w:eastAsia="仿宋_GB2312" w:hAnsi="仿宋_GB2312"/>
                <w:kern w:val="2"/>
              </w:rPr>
            </w:pPr>
            <w:r>
              <w:rPr>
                <w:rStyle w:val="NormalCharacter"/>
                <w:rFonts w:ascii="Times New Roman" w:eastAsia="仿宋_GB2312" w:hAnsi="仿宋_GB2312" w:hint="eastAsia"/>
                <w:kern w:val="2"/>
              </w:rPr>
              <w:t>288</w:t>
            </w:r>
            <w:r>
              <w:rPr>
                <w:rStyle w:val="NormalCharacter"/>
                <w:rFonts w:ascii="Times New Roman" w:eastAsia="仿宋_GB2312" w:hAnsi="仿宋_GB2312"/>
                <w:kern w:val="2"/>
              </w:rPr>
              <w:t>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99" w:rsidRDefault="00F40699">
            <w:pPr>
              <w:pStyle w:val="HtmlNormal"/>
              <w:spacing w:line="450" w:lineRule="atLeast"/>
              <w:rPr>
                <w:rStyle w:val="NormalCharacter"/>
                <w:rFonts w:ascii="Times New Roman" w:eastAsia="仿宋_GB2312" w:hAnsi="仿宋_GB2312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99" w:rsidRDefault="00F40699">
            <w:pPr>
              <w:pStyle w:val="HtmlNormal"/>
              <w:spacing w:line="450" w:lineRule="atLeast"/>
              <w:rPr>
                <w:rStyle w:val="NormalCharacter"/>
                <w:rFonts w:ascii="Times New Roman" w:eastAsia="仿宋_GB2312" w:hAnsi="仿宋_GB2312"/>
                <w:kern w:val="2"/>
              </w:rPr>
            </w:pPr>
          </w:p>
        </w:tc>
      </w:tr>
    </w:tbl>
    <w:p w:rsidR="00CD0A99" w:rsidRPr="00DD43C6" w:rsidRDefault="008A5B1D">
      <w:pPr>
        <w:pStyle w:val="HtmlNormal"/>
        <w:spacing w:line="450" w:lineRule="atLeast"/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</w:pPr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4、项目预算上限：31000</w:t>
      </w:r>
    </w:p>
    <w:p w:rsidR="00CD0A99" w:rsidRPr="00DD43C6" w:rsidRDefault="008A5B1D">
      <w:pPr>
        <w:pStyle w:val="HtmlNormal"/>
        <w:spacing w:line="450" w:lineRule="atLeast"/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</w:pPr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5、合格的供应商应具备公告中列明的所有资格要求。</w:t>
      </w:r>
    </w:p>
    <w:p w:rsidR="00CD0A99" w:rsidRPr="00DD43C6" w:rsidRDefault="008A5B1D">
      <w:pPr>
        <w:pStyle w:val="HtmlNormal"/>
        <w:spacing w:line="450" w:lineRule="atLeast"/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</w:pPr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6、符合条件的，均可在自愿遵守本询价采购要求的前提下进行报价，并要求被询价的供应商一次性报出不得更改的价格。对于不符合以上要求的供应商所递交的报价文件，恕不接受。</w:t>
      </w:r>
    </w:p>
    <w:p w:rsidR="00CD0A99" w:rsidRPr="00DD43C6" w:rsidRDefault="008A5B1D">
      <w:pPr>
        <w:pStyle w:val="HtmlNormal"/>
        <w:spacing w:line="450" w:lineRule="atLeast"/>
        <w:rPr>
          <w:rStyle w:val="NormalCharacter"/>
          <w:rFonts w:ascii="仿宋_GB2312" w:eastAsia="仿宋_GB2312" w:hint="eastAsia"/>
          <w:color w:val="000000"/>
          <w:shd w:val="clear" w:color="auto" w:fill="FDFAF5"/>
        </w:rPr>
      </w:pPr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7、采购方式：询价采购。</w:t>
      </w:r>
    </w:p>
    <w:p w:rsidR="00CD0A99" w:rsidRPr="00DD43C6" w:rsidRDefault="008A5B1D">
      <w:pPr>
        <w:pStyle w:val="HtmlNormal"/>
        <w:spacing w:line="450" w:lineRule="atLeast"/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</w:pPr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8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</w:p>
    <w:p w:rsidR="00CD0A99" w:rsidRPr="00DD43C6" w:rsidRDefault="008A5B1D">
      <w:pPr>
        <w:pStyle w:val="HtmlNormal"/>
        <w:spacing w:line="450" w:lineRule="atLeast"/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</w:pPr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9、交货期：中标后7天内供货完毕交付采购人使用。</w:t>
      </w:r>
    </w:p>
    <w:p w:rsidR="00CD0A99" w:rsidRPr="00DD43C6" w:rsidRDefault="008A5B1D">
      <w:pPr>
        <w:pStyle w:val="HtmlNormal"/>
        <w:spacing w:line="450" w:lineRule="atLeast"/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</w:pPr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10、供货地点：广州市少年宫内采购人指定的地点。</w:t>
      </w:r>
    </w:p>
    <w:p w:rsidR="00CD0A99" w:rsidRPr="00DD43C6" w:rsidRDefault="008A5B1D">
      <w:pPr>
        <w:pStyle w:val="HtmlNormal"/>
        <w:spacing w:line="450" w:lineRule="atLeast"/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</w:pPr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lastRenderedPageBreak/>
        <w:t>11、报价方必须提供产品的质量保证说明及售后服务承诺。货物安装所需的配件或附加件，在合同签订前</w:t>
      </w:r>
      <w:proofErr w:type="gramStart"/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由成交</w:t>
      </w:r>
      <w:proofErr w:type="gramEnd"/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供应商提交具体清单供采购单位确认。</w:t>
      </w:r>
    </w:p>
    <w:p w:rsidR="00CD0A99" w:rsidRPr="00DD43C6" w:rsidRDefault="008A5B1D">
      <w:pPr>
        <w:pStyle w:val="HtmlNormal"/>
        <w:spacing w:line="450" w:lineRule="atLeast"/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</w:pPr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12、采购方在确定成交供应商后有权对成交产品的款式规格做适当调整。</w:t>
      </w:r>
    </w:p>
    <w:p w:rsidR="00CD0A99" w:rsidRPr="00DD43C6" w:rsidRDefault="008A5B1D">
      <w:pPr>
        <w:pStyle w:val="HtmlNormal"/>
        <w:spacing w:line="450" w:lineRule="atLeast"/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</w:pPr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13、售后服务：本批采购要求自交付使用验收合格之日起1年免费保修。</w:t>
      </w:r>
    </w:p>
    <w:p w:rsidR="00CD0A99" w:rsidRPr="00DD43C6" w:rsidRDefault="008A5B1D">
      <w:pPr>
        <w:pStyle w:val="HtmlNormal"/>
        <w:spacing w:line="450" w:lineRule="atLeast"/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</w:pPr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14、报价方不得虚报各项技术指标，所供货物若不能符合技术要求，成交供应商必须接受全额退还货款，并承担由此给采购单位造成的经济损失。</w:t>
      </w:r>
    </w:p>
    <w:p w:rsidR="00DD43C6" w:rsidRPr="00DD43C6" w:rsidRDefault="008A5B1D">
      <w:pPr>
        <w:pStyle w:val="HtmlNormal"/>
        <w:spacing w:line="450" w:lineRule="atLeast"/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</w:pPr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15、评审、定标原则：在所有的询价文件符合或高于询价采购文件各项要求的情况下，报价最低者为成交供应商；在此基础上报价</w:t>
      </w:r>
      <w:proofErr w:type="gramStart"/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若相同</w:t>
      </w:r>
      <w:proofErr w:type="gramEnd"/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的，以售后服务承诺最优者为成交供应商。</w:t>
      </w:r>
    </w:p>
    <w:p w:rsidR="00CD0A99" w:rsidRPr="00DD43C6" w:rsidRDefault="008A5B1D">
      <w:pPr>
        <w:pStyle w:val="HtmlNormal"/>
        <w:spacing w:line="450" w:lineRule="atLeast"/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</w:pPr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16、验收方法及标准（1）、验收依据：询价通知书、询价报价、询价响应文件、厂家货物技术标准说明及国家有关的质量标准规定，均为验收依据。（2）、货物验收：货物运抵采购人处后由双方对照采购清单及技术要求进行验收。</w:t>
      </w:r>
    </w:p>
    <w:p w:rsidR="00CD0A99" w:rsidRPr="00DD43C6" w:rsidRDefault="008A5B1D">
      <w:pPr>
        <w:pStyle w:val="HtmlNormal"/>
        <w:spacing w:line="450" w:lineRule="atLeast"/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</w:pPr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lastRenderedPageBreak/>
        <w:t>17、出现下列情况之一者，投标文件无效，</w:t>
      </w:r>
      <w:proofErr w:type="gramStart"/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作为废标处理</w:t>
      </w:r>
      <w:proofErr w:type="gramEnd"/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：（1）未提供营业执照有效复印件（加盖投标企业公章）。（2）询价响应文件字迹模糊不清（包括提交的各类复印件、图纸）。（3） 询价响应内容、技术标准、售后服务没有实质性响应询价文件要求。（4）未提供询价响应文件、报价一览表、售后服务体系说明及售后服务承诺。</w:t>
      </w:r>
    </w:p>
    <w:p w:rsidR="00CD0A99" w:rsidRPr="00DD43C6" w:rsidRDefault="008A5B1D">
      <w:pPr>
        <w:pStyle w:val="HtmlNormal"/>
        <w:spacing w:line="450" w:lineRule="atLeast"/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</w:pPr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18、询价项目报价文件提交的时间及地点：</w:t>
      </w:r>
    </w:p>
    <w:p w:rsidR="00CD0A99" w:rsidRPr="00DD43C6" w:rsidRDefault="008A5B1D">
      <w:pPr>
        <w:pStyle w:val="HtmlNormal"/>
        <w:spacing w:line="450" w:lineRule="atLeast"/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</w:pPr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时间：20</w:t>
      </w:r>
      <w:r w:rsidR="00F40699"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20</w:t>
      </w:r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年</w:t>
      </w:r>
      <w:r w:rsidR="00F40699"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3</w:t>
      </w:r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月</w:t>
      </w:r>
      <w:r w:rsidR="00F40699"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9</w:t>
      </w:r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日下午17时00分，逾时作自动放弃。</w:t>
      </w:r>
    </w:p>
    <w:p w:rsidR="00CD0A99" w:rsidRPr="00DD43C6" w:rsidRDefault="008A5B1D">
      <w:pPr>
        <w:pStyle w:val="HtmlNormal"/>
        <w:spacing w:line="450" w:lineRule="atLeast"/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</w:pPr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地点：广州市越秀区东风西路167号广州市少年宫2号楼6</w:t>
      </w:r>
      <w:proofErr w:type="gramStart"/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楼科技</w:t>
      </w:r>
      <w:proofErr w:type="gramEnd"/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部601。</w:t>
      </w:r>
    </w:p>
    <w:p w:rsidR="00CD0A99" w:rsidRPr="00DD43C6" w:rsidRDefault="008A5B1D">
      <w:pPr>
        <w:pStyle w:val="HtmlNormal"/>
        <w:spacing w:line="450" w:lineRule="atLeast"/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</w:pPr>
      <w:r w:rsidRPr="00DD43C6">
        <w:rPr>
          <w:rStyle w:val="NormalCharacter"/>
          <w:rFonts w:ascii="仿宋_GB2312" w:eastAsia="仿宋_GB2312" w:hAnsi="仿宋_GB2312" w:hint="eastAsia"/>
          <w:kern w:val="2"/>
          <w:sz w:val="32"/>
          <w:szCs w:val="32"/>
        </w:rPr>
        <w:t>项目咨询电话：020-81364856  联系人：汪老师</w:t>
      </w:r>
    </w:p>
    <w:p w:rsidR="00CD0A99" w:rsidRDefault="00CD0A99">
      <w:pPr>
        <w:pStyle w:val="HtmlNormal"/>
        <w:spacing w:line="450" w:lineRule="atLeast"/>
        <w:rPr>
          <w:rStyle w:val="NormalCharacter"/>
          <w:rFonts w:ascii="Times New Roman" w:eastAsia="仿宋_GB2312" w:hAnsi="仿宋_GB2312"/>
          <w:kern w:val="2"/>
          <w:sz w:val="32"/>
          <w:szCs w:val="32"/>
        </w:rPr>
      </w:pPr>
    </w:p>
    <w:p w:rsidR="00CD0A99" w:rsidRDefault="00CD0A99">
      <w:pPr>
        <w:pStyle w:val="HtmlNormal"/>
        <w:spacing w:line="450" w:lineRule="atLeast"/>
        <w:rPr>
          <w:rStyle w:val="NormalCharacter"/>
          <w:rFonts w:ascii="Times New Roman" w:eastAsia="仿宋_GB2312" w:hAnsi="仿宋_GB2312"/>
          <w:kern w:val="2"/>
          <w:sz w:val="32"/>
          <w:szCs w:val="32"/>
        </w:rPr>
      </w:pPr>
    </w:p>
    <w:p w:rsidR="00CD0A99" w:rsidRDefault="00CD0A99">
      <w:pPr>
        <w:pStyle w:val="HtmlNormal"/>
        <w:spacing w:line="450" w:lineRule="atLeast"/>
        <w:rPr>
          <w:rStyle w:val="NormalCharacter"/>
          <w:rFonts w:ascii="Times New Roman" w:eastAsia="仿宋_GB2312" w:hAnsi="仿宋_GB2312"/>
          <w:kern w:val="2"/>
          <w:sz w:val="32"/>
          <w:szCs w:val="32"/>
        </w:rPr>
      </w:pPr>
    </w:p>
    <w:p w:rsidR="00CD0A99" w:rsidRPr="00DD43C6" w:rsidRDefault="00CD0A99" w:rsidP="00DD43C6">
      <w:pPr>
        <w:pStyle w:val="HtmlNormal"/>
        <w:spacing w:line="450" w:lineRule="atLeast"/>
        <w:rPr>
          <w:rFonts w:ascii="Times New Roman" w:eastAsia="仿宋_GB2312" w:hAnsi="仿宋_GB2312"/>
          <w:kern w:val="2"/>
          <w:sz w:val="32"/>
          <w:szCs w:val="32"/>
        </w:rPr>
      </w:pPr>
    </w:p>
    <w:sectPr w:rsidR="00CD0A99" w:rsidRPr="00DD43C6" w:rsidSect="00CD0A9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699" w:rsidRDefault="00F40699" w:rsidP="00F40699">
      <w:r>
        <w:separator/>
      </w:r>
    </w:p>
  </w:endnote>
  <w:endnote w:type="continuationSeparator" w:id="1">
    <w:p w:rsidR="00F40699" w:rsidRDefault="00F40699" w:rsidP="00F40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699" w:rsidRDefault="00F40699" w:rsidP="00F40699">
      <w:r>
        <w:separator/>
      </w:r>
    </w:p>
  </w:footnote>
  <w:footnote w:type="continuationSeparator" w:id="1">
    <w:p w:rsidR="00F40699" w:rsidRDefault="00F40699" w:rsidP="00F406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useFELayout/>
  </w:compat>
  <w:rsids>
    <w:rsidRoot w:val="00383013"/>
    <w:rsid w:val="00383013"/>
    <w:rsid w:val="00485DFC"/>
    <w:rsid w:val="00637D7B"/>
    <w:rsid w:val="008A5B1D"/>
    <w:rsid w:val="00B20514"/>
    <w:rsid w:val="00C60BF5"/>
    <w:rsid w:val="00CD0A99"/>
    <w:rsid w:val="00DD43C6"/>
    <w:rsid w:val="00EE5BAB"/>
    <w:rsid w:val="00F1002D"/>
    <w:rsid w:val="00F40699"/>
    <w:rsid w:val="462D3DDC"/>
    <w:rsid w:val="79125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0" w:unhideWhenUsed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0A99"/>
    <w:pPr>
      <w:jc w:val="both"/>
      <w:textAlignment w:val="baseline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CD0A9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CD0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CD0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NormalCharacter"/>
    <w:rsid w:val="00CD0A99"/>
    <w:rPr>
      <w:rFonts w:cs="Times New Roman"/>
      <w:b/>
      <w:bCs/>
    </w:rPr>
  </w:style>
  <w:style w:type="character" w:customStyle="1" w:styleId="NormalCharacter">
    <w:name w:val="NormalCharacter"/>
    <w:semiHidden/>
    <w:rsid w:val="00CD0A99"/>
  </w:style>
  <w:style w:type="character" w:styleId="a7">
    <w:name w:val="Hyperlink"/>
    <w:basedOn w:val="NormalCharacter"/>
    <w:rsid w:val="00CD0A99"/>
    <w:rPr>
      <w:color w:val="0000FF"/>
      <w:u w:val="single"/>
    </w:rPr>
  </w:style>
  <w:style w:type="table" w:customStyle="1" w:styleId="TableNormal">
    <w:name w:val="TableNormal"/>
    <w:semiHidden/>
    <w:rsid w:val="00CD0A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basedOn w:val="NormalCharacter"/>
    <w:link w:val="PlainText"/>
    <w:semiHidden/>
    <w:locked/>
    <w:rsid w:val="00CD0A99"/>
    <w:rPr>
      <w:rFonts w:ascii="宋体" w:hAnsi="Courier New"/>
      <w:sz w:val="21"/>
      <w:szCs w:val="21"/>
    </w:rPr>
  </w:style>
  <w:style w:type="paragraph" w:customStyle="1" w:styleId="PlainText">
    <w:name w:val="PlainText"/>
    <w:basedOn w:val="a"/>
    <w:link w:val="UserStyle0"/>
    <w:rsid w:val="00CD0A99"/>
    <w:rPr>
      <w:rFonts w:ascii="宋体" w:hAnsi="Courier New"/>
    </w:rPr>
  </w:style>
  <w:style w:type="character" w:customStyle="1" w:styleId="UserStyle1">
    <w:name w:val="UserStyle_1"/>
    <w:basedOn w:val="NormalCharacter"/>
    <w:link w:val="Header"/>
    <w:rsid w:val="00CD0A99"/>
    <w:rPr>
      <w:rFonts w:ascii="Calibri" w:hAnsi="Calibri"/>
      <w:kern w:val="2"/>
      <w:sz w:val="18"/>
      <w:szCs w:val="18"/>
    </w:rPr>
  </w:style>
  <w:style w:type="paragraph" w:customStyle="1" w:styleId="Header">
    <w:name w:val="Header"/>
    <w:basedOn w:val="a"/>
    <w:link w:val="UserStyle1"/>
    <w:locked/>
    <w:rsid w:val="00CD0A99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serStyle2">
    <w:name w:val="UserStyle_2"/>
    <w:basedOn w:val="NormalCharacter"/>
    <w:link w:val="HtmlPre"/>
    <w:semiHidden/>
    <w:locked/>
    <w:rsid w:val="00CD0A99"/>
    <w:rPr>
      <w:rFonts w:ascii="Courier New" w:hAnsi="Courier New"/>
      <w:sz w:val="20"/>
      <w:szCs w:val="20"/>
    </w:rPr>
  </w:style>
  <w:style w:type="paragraph" w:customStyle="1" w:styleId="HtmlPre">
    <w:name w:val="HtmlPre"/>
    <w:basedOn w:val="a"/>
    <w:link w:val="UserStyle2"/>
    <w:rsid w:val="00CD0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Char">
    <w:name w:val="日期 Char"/>
    <w:basedOn w:val="NormalCharacter"/>
    <w:link w:val="a3"/>
    <w:semiHidden/>
    <w:locked/>
    <w:rsid w:val="00CD0A99"/>
    <w:rPr>
      <w:rFonts w:ascii="Calibri" w:hAnsi="Calibri"/>
      <w:sz w:val="21"/>
      <w:szCs w:val="21"/>
    </w:rPr>
  </w:style>
  <w:style w:type="character" w:customStyle="1" w:styleId="UserStyle4">
    <w:name w:val="UserStyle_4"/>
    <w:basedOn w:val="NormalCharacter"/>
    <w:link w:val="Footer"/>
    <w:semiHidden/>
    <w:locked/>
    <w:rsid w:val="00CD0A99"/>
    <w:rPr>
      <w:rFonts w:ascii="Calibri" w:hAnsi="Calibri"/>
      <w:sz w:val="18"/>
      <w:szCs w:val="18"/>
    </w:rPr>
  </w:style>
  <w:style w:type="paragraph" w:customStyle="1" w:styleId="Footer">
    <w:name w:val="Footer"/>
    <w:basedOn w:val="a"/>
    <w:link w:val="UserStyle4"/>
    <w:rsid w:val="00CD0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HtmlNormal">
    <w:name w:val="HtmlNormal"/>
    <w:basedOn w:val="a"/>
    <w:rsid w:val="00CD0A99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UserStyle5">
    <w:name w:val="UserStyle_5"/>
    <w:basedOn w:val="a"/>
    <w:rsid w:val="00CD0A99"/>
    <w:pPr>
      <w:ind w:firstLineChars="200" w:firstLine="420"/>
    </w:pPr>
  </w:style>
  <w:style w:type="paragraph" w:customStyle="1" w:styleId="UserStyle6">
    <w:name w:val="UserStyle_6"/>
    <w:basedOn w:val="a"/>
    <w:rsid w:val="00CD0A99"/>
    <w:pPr>
      <w:ind w:firstLineChars="200" w:firstLine="420"/>
    </w:pPr>
  </w:style>
  <w:style w:type="paragraph" w:customStyle="1" w:styleId="UserStyle7">
    <w:name w:val="UserStyle_7"/>
    <w:basedOn w:val="a"/>
    <w:rsid w:val="00CD0A99"/>
    <w:pPr>
      <w:ind w:firstLineChars="200" w:firstLine="420"/>
    </w:pPr>
  </w:style>
  <w:style w:type="table" w:customStyle="1" w:styleId="TableGrid">
    <w:name w:val="TableGrid"/>
    <w:basedOn w:val="TableNormal"/>
    <w:locked/>
    <w:rsid w:val="00CD0A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CD0A99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0A9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212</Words>
  <Characters>1213</Characters>
  <Application>Microsoft Office Word</Application>
  <DocSecurity>0</DocSecurity>
  <Lines>10</Lines>
  <Paragraphs>2</Paragraphs>
  <ScaleCrop>false</ScaleCrop>
  <Company>China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kikang</cp:lastModifiedBy>
  <cp:revision>7</cp:revision>
  <dcterms:created xsi:type="dcterms:W3CDTF">2020-02-20T13:19:00Z</dcterms:created>
  <dcterms:modified xsi:type="dcterms:W3CDTF">2020-03-04T07:12:00Z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