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center"/>
        <w:rPr>
          <w:rFonts w:hint="eastAsia" w:ascii="方正小标宋简体" w:hAnsi="方正小标宋简体" w:eastAsia="方正小标宋简体" w:cs="方正小标宋简体"/>
          <w:sz w:val="40"/>
          <w:szCs w:val="40"/>
        </w:rPr>
      </w:pPr>
      <w:bookmarkStart w:id="0" w:name="_Hlk533590101"/>
    </w:p>
    <w:p>
      <w:pPr>
        <w:spacing w:line="520" w:lineRule="exact"/>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广州市少年宫保险项目</w:t>
      </w:r>
    </w:p>
    <w:p>
      <w:pPr>
        <w:spacing w:line="520" w:lineRule="exact"/>
        <w:ind w:firstLine="0" w:firstLineChars="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采购需求清单</w:t>
      </w:r>
    </w:p>
    <w:p>
      <w:pPr>
        <w:pStyle w:val="5"/>
        <w:widowControl/>
        <w:spacing w:line="520" w:lineRule="exact"/>
        <w:ind w:firstLine="0" w:firstLineChars="0"/>
        <w:rPr>
          <w:rFonts w:cs="仿宋_GB2312" w:asciiTheme="minorEastAsia" w:hAnsiTheme="minorEastAsia" w:eastAsiaTheme="minorEastAsia"/>
          <w:kern w:val="2"/>
          <w:sz w:val="32"/>
          <w:szCs w:val="32"/>
        </w:rPr>
      </w:pP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各单位：</w:t>
      </w:r>
    </w:p>
    <w:p>
      <w:pPr>
        <w:keepNext w:val="0"/>
        <w:keepLines w:val="0"/>
        <w:pageBreakBefore w:val="0"/>
        <w:kinsoku/>
        <w:wordWrap/>
        <w:overflowPunct/>
        <w:topLinePunct w:val="0"/>
        <w:autoSpaceDE/>
        <w:autoSpaceDN/>
        <w:bidi w:val="0"/>
        <w:adjustRightInd/>
        <w:snapToGrid/>
        <w:spacing w:line="500" w:lineRule="exact"/>
        <w:ind w:firstLine="48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本单位就“广州市少年宫《校园方责任保险》、《</w:t>
      </w:r>
      <w:r>
        <w:rPr>
          <w:rFonts w:hint="eastAsia" w:ascii="Times New Roman" w:hAnsi="Times New Roman" w:eastAsia="仿宋_GB2312" w:cs="Times New Roman"/>
          <w:sz w:val="32"/>
          <w:szCs w:val="32"/>
          <w:lang w:val="en-US" w:eastAsia="zh-CN"/>
        </w:rPr>
        <w:t>外聘教师</w:t>
      </w:r>
      <w:r>
        <w:rPr>
          <w:rFonts w:hint="default" w:ascii="Times New Roman" w:hAnsi="Times New Roman" w:eastAsia="仿宋_GB2312" w:cs="Times New Roman"/>
          <w:sz w:val="32"/>
          <w:szCs w:val="32"/>
        </w:rPr>
        <w:t>校园方责任险》保险服务”进行询价，请合格的供应商按要求予以报价。</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项目范围：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360"/>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4360" w:type="dxa"/>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w:t>
            </w:r>
          </w:p>
        </w:tc>
        <w:tc>
          <w:tcPr>
            <w:tcW w:w="3166" w:type="dxa"/>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ascii="黑体" w:hAnsi="黑体" w:eastAsia="黑体" w:cs="黑体"/>
                <w:sz w:val="32"/>
                <w:szCs w:val="32"/>
                <w:vertAlign w:val="baseline"/>
                <w:lang w:val="en-US" w:eastAsia="zh-CN"/>
              </w:rPr>
            </w:pPr>
            <w:r>
              <w:rPr>
                <w:rFonts w:hint="eastAsia" w:cs="仿宋_GB2312" w:asciiTheme="majorEastAsia" w:hAnsiTheme="majorEastAsia" w:eastAsiaTheme="majorEastAsia"/>
                <w:sz w:val="24"/>
                <w:lang w:val="en-US" w:eastAsia="zh-CN"/>
              </w:rPr>
              <w:t>1</w:t>
            </w:r>
          </w:p>
        </w:tc>
        <w:tc>
          <w:tcPr>
            <w:tcW w:w="4360" w:type="dxa"/>
            <w:vMerge w:val="restart"/>
          </w:tcPr>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广州市少年宫一宫</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广州市越秀区东风西路167号</w:t>
            </w:r>
          </w:p>
        </w:tc>
        <w:tc>
          <w:tcPr>
            <w:tcW w:w="3166" w:type="dxa"/>
            <w:vAlign w:val="center"/>
          </w:tcPr>
          <w:p>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lang w:eastAsia="zh-CN"/>
              </w:rPr>
              <w:t>《</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lang w:val="en-US" w:eastAsia="zh-CN"/>
              </w:rPr>
            </w:pPr>
          </w:p>
        </w:tc>
        <w:tc>
          <w:tcPr>
            <w:tcW w:w="4360" w:type="dxa"/>
            <w:vMerge w:val="continue"/>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3166" w:type="dxa"/>
            <w:vAlign w:val="center"/>
          </w:tcPr>
          <w:p>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rPr>
              <w:t>《外聘教师校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default"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lang w:val="en-US" w:eastAsia="zh-CN"/>
              </w:rPr>
              <w:t>2</w:t>
            </w:r>
          </w:p>
        </w:tc>
        <w:tc>
          <w:tcPr>
            <w:tcW w:w="4360" w:type="dxa"/>
            <w:vMerge w:val="restart"/>
          </w:tcPr>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广州市少年宫二宫</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广州市天河区华就路273号</w:t>
            </w:r>
          </w:p>
        </w:tc>
        <w:tc>
          <w:tcPr>
            <w:tcW w:w="3166" w:type="dxa"/>
            <w:vAlign w:val="center"/>
          </w:tcPr>
          <w:p>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lang w:eastAsia="zh-CN"/>
              </w:rPr>
              <w:t>《</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cs="仿宋_GB2312" w:asciiTheme="majorEastAsia" w:hAnsiTheme="majorEastAsia" w:eastAsiaTheme="majorEastAsia"/>
                <w:sz w:val="24"/>
                <w:lang w:val="en-US" w:eastAsia="zh-CN"/>
              </w:rPr>
            </w:pPr>
          </w:p>
        </w:tc>
        <w:tc>
          <w:tcPr>
            <w:tcW w:w="4360" w:type="dxa"/>
            <w:vMerge w:val="continue"/>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3166" w:type="dxa"/>
            <w:vAlign w:val="center"/>
          </w:tcPr>
          <w:p>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rPr>
              <w:t>《外聘教师校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restart"/>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center"/>
              <w:rPr>
                <w:rFonts w:hint="eastAsia" w:cs="仿宋_GB2312" w:asciiTheme="majorEastAsia" w:hAnsiTheme="majorEastAsia" w:eastAsiaTheme="majorEastAsia"/>
                <w:sz w:val="24"/>
                <w:lang w:val="en-US" w:eastAsia="zh-CN"/>
              </w:rPr>
            </w:pPr>
            <w:r>
              <w:rPr>
                <w:rFonts w:hint="eastAsia" w:cs="仿宋_GB2312" w:asciiTheme="majorEastAsia" w:hAnsiTheme="majorEastAsia" w:eastAsiaTheme="majorEastAsia"/>
                <w:sz w:val="24"/>
                <w:lang w:val="en-US" w:eastAsia="zh-CN"/>
              </w:rPr>
              <w:t>3</w:t>
            </w:r>
          </w:p>
        </w:tc>
        <w:tc>
          <w:tcPr>
            <w:tcW w:w="4360" w:type="dxa"/>
            <w:vMerge w:val="restart"/>
          </w:tcPr>
          <w:p>
            <w:pPr>
              <w:pStyle w:val="2"/>
              <w:spacing w:line="440" w:lineRule="exact"/>
              <w:ind w:firstLine="0" w:firstLineChars="0"/>
              <w:jc w:val="left"/>
              <w:rPr>
                <w:rFonts w:cs="仿宋_GB2312" w:asciiTheme="majorEastAsia" w:hAnsiTheme="majorEastAsia" w:eastAsiaTheme="majorEastAsia"/>
                <w:sz w:val="24"/>
              </w:rPr>
            </w:pPr>
            <w:r>
              <w:rPr>
                <w:rFonts w:hint="eastAsia" w:cs="仿宋_GB2312" w:asciiTheme="majorEastAsia" w:hAnsiTheme="majorEastAsia" w:eastAsiaTheme="majorEastAsia"/>
                <w:sz w:val="24"/>
              </w:rPr>
              <w:t>广州市少年宫三宫</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r>
              <w:rPr>
                <w:rFonts w:hint="eastAsia" w:cs="仿宋_GB2312" w:asciiTheme="majorEastAsia" w:hAnsiTheme="majorEastAsia" w:eastAsiaTheme="majorEastAsia"/>
                <w:sz w:val="24"/>
              </w:rPr>
              <w:t>地址：</w:t>
            </w:r>
            <w:r>
              <w:rPr>
                <w:rFonts w:cs="仿宋_GB2312" w:asciiTheme="majorEastAsia" w:hAnsiTheme="majorEastAsia" w:eastAsiaTheme="majorEastAsia"/>
                <w:sz w:val="24"/>
              </w:rPr>
              <w:t>广州市黄埔区镇东路68号（剧院），大沙北路251号（主楼）</w:t>
            </w:r>
          </w:p>
        </w:tc>
        <w:tc>
          <w:tcPr>
            <w:tcW w:w="3166" w:type="dxa"/>
            <w:vAlign w:val="center"/>
          </w:tcPr>
          <w:p>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lang w:eastAsia="zh-CN"/>
              </w:rPr>
              <w:t>《</w:t>
            </w:r>
            <w:r>
              <w:rPr>
                <w:rFonts w:hint="eastAsia" w:asciiTheme="majorEastAsia" w:hAnsiTheme="majorEastAsia" w:eastAsiaTheme="majorEastAsia"/>
                <w:color w:val="333333"/>
                <w:kern w:val="0"/>
                <w:sz w:val="24"/>
              </w:rPr>
              <w:t>校</w:t>
            </w:r>
            <w:r>
              <w:rPr>
                <w:rFonts w:asciiTheme="majorEastAsia" w:hAnsiTheme="majorEastAsia" w:eastAsiaTheme="majorEastAsia"/>
                <w:color w:val="333333"/>
                <w:kern w:val="0"/>
                <w:sz w:val="24"/>
              </w:rPr>
              <w:t>园方责任保险</w:t>
            </w:r>
            <w:r>
              <w:rPr>
                <w:rFonts w:hint="eastAsia" w:asciiTheme="majorEastAsia" w:hAnsiTheme="majorEastAsia" w:eastAsiaTheme="majorEastAsia"/>
                <w:color w:val="333333"/>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Merge w:val="continue"/>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4360" w:type="dxa"/>
            <w:vMerge w:val="continue"/>
          </w:tcPr>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vertAlign w:val="baseline"/>
              </w:rPr>
            </w:pPr>
          </w:p>
        </w:tc>
        <w:tc>
          <w:tcPr>
            <w:tcW w:w="3166" w:type="dxa"/>
            <w:vAlign w:val="center"/>
          </w:tcPr>
          <w:p>
            <w:pPr>
              <w:pStyle w:val="2"/>
              <w:spacing w:line="440" w:lineRule="exact"/>
              <w:ind w:firstLine="0" w:firstLineChars="0"/>
              <w:jc w:val="center"/>
              <w:rPr>
                <w:rFonts w:hint="eastAsia" w:cs="仿宋_GB2312" w:asciiTheme="majorEastAsia" w:hAnsiTheme="majorEastAsia" w:eastAsiaTheme="majorEastAsia"/>
                <w:kern w:val="2"/>
                <w:sz w:val="24"/>
                <w:szCs w:val="24"/>
                <w:lang w:val="en-US" w:eastAsia="zh-CN" w:bidi="ar-SA"/>
              </w:rPr>
            </w:pPr>
            <w:r>
              <w:rPr>
                <w:rFonts w:hint="eastAsia" w:asciiTheme="majorEastAsia" w:hAnsiTheme="majorEastAsia" w:eastAsiaTheme="majorEastAsia"/>
                <w:color w:val="333333"/>
                <w:kern w:val="0"/>
                <w:sz w:val="24"/>
              </w:rPr>
              <w:t>《外聘教师校</w:t>
            </w:r>
            <w:r>
              <w:rPr>
                <w:rFonts w:asciiTheme="majorEastAsia" w:hAnsiTheme="majorEastAsia" w:eastAsiaTheme="majorEastAsia"/>
                <w:color w:val="333333"/>
                <w:kern w:val="0"/>
                <w:sz w:val="24"/>
              </w:rPr>
              <w:t>园方责任险</w:t>
            </w:r>
            <w:r>
              <w:rPr>
                <w:rFonts w:hint="eastAsia" w:asciiTheme="majorEastAsia" w:hAnsiTheme="majorEastAsia" w:eastAsiaTheme="majorEastAsia"/>
                <w:color w:val="333333"/>
                <w:kern w:val="0"/>
                <w:sz w:val="24"/>
              </w:rPr>
              <w:t>》</w:t>
            </w:r>
          </w:p>
        </w:tc>
      </w:tr>
    </w:tbl>
    <w:p>
      <w:pPr>
        <w:pStyle w:val="2"/>
        <w:keepNext w:val="0"/>
        <w:keepLines w:val="0"/>
        <w:pageBreakBefore w:val="0"/>
        <w:numPr>
          <w:ilvl w:val="0"/>
          <w:numId w:val="0"/>
        </w:numPr>
        <w:kinsoku/>
        <w:wordWrap/>
        <w:overflowPunct/>
        <w:topLinePunct w:val="0"/>
        <w:autoSpaceDE/>
        <w:autoSpaceDN/>
        <w:bidi w:val="0"/>
        <w:adjustRightInd/>
        <w:snapToGrid/>
        <w:spacing w:line="500" w:lineRule="exact"/>
        <w:jc w:val="left"/>
        <w:rPr>
          <w:rFonts w:hint="eastAsia" w:ascii="黑体" w:hAnsi="黑体" w:eastAsia="黑体" w:cs="黑体"/>
          <w:sz w:val="32"/>
          <w:szCs w:val="32"/>
        </w:rPr>
      </w:pPr>
    </w:p>
    <w:bookmarkEnd w:id="0"/>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default" w:ascii="黑体" w:hAnsi="黑体" w:eastAsia="黑体" w:cs="黑体"/>
          <w:sz w:val="32"/>
          <w:szCs w:val="32"/>
          <w:lang w:eastAsia="zh-CN"/>
        </w:rPr>
        <w:t>二、保险责任内容</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3330"/>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59" w:type="dxa"/>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序</w:t>
            </w:r>
            <w:r>
              <w:rPr>
                <w:rFonts w:cs="仿宋_GB2312" w:asciiTheme="majorEastAsia" w:hAnsiTheme="majorEastAsia" w:eastAsiaTheme="majorEastAsia"/>
                <w:sz w:val="24"/>
                <w:szCs w:val="24"/>
              </w:rPr>
              <w:t>号</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险</w:t>
            </w:r>
            <w:r>
              <w:rPr>
                <w:rFonts w:cs="仿宋_GB2312" w:asciiTheme="majorEastAsia" w:hAnsiTheme="majorEastAsia" w:eastAsiaTheme="majorEastAsia"/>
                <w:sz w:val="24"/>
                <w:szCs w:val="24"/>
              </w:rPr>
              <w:t>种</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480"/>
              <w:jc w:val="center"/>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保险</w:t>
            </w:r>
            <w:r>
              <w:rPr>
                <w:rFonts w:cs="仿宋_GB2312" w:asciiTheme="majorEastAsia" w:hAnsiTheme="majorEastAsia" w:eastAsiaTheme="majorEastAsia"/>
                <w:sz w:val="24"/>
                <w:szCs w:val="24"/>
              </w:rPr>
              <w:t>金额</w:t>
            </w:r>
          </w:p>
        </w:tc>
        <w:tc>
          <w:tcPr>
            <w:tcW w:w="3474"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扩</w:t>
            </w:r>
            <w:r>
              <w:rPr>
                <w:rFonts w:cs="仿宋_GB2312" w:asciiTheme="majorEastAsia" w:hAnsiTheme="majorEastAsia" w:eastAsiaTheme="majorEastAsia"/>
                <w:sz w:val="24"/>
                <w:szCs w:val="24"/>
              </w:rPr>
              <w:t>展</w:t>
            </w:r>
            <w:r>
              <w:rPr>
                <w:rFonts w:hint="eastAsia" w:cs="仿宋_GB2312" w:asciiTheme="majorEastAsia" w:hAnsiTheme="majorEastAsia" w:eastAsiaTheme="majorEastAsia"/>
                <w:sz w:val="24"/>
                <w:szCs w:val="24"/>
              </w:rPr>
              <w:t>条</w:t>
            </w:r>
            <w:r>
              <w:rPr>
                <w:rFonts w:cs="仿宋_GB2312" w:asciiTheme="majorEastAsia" w:hAnsiTheme="majorEastAsia" w:eastAsiaTheme="majorEastAsia"/>
                <w:sz w:val="24"/>
                <w:szCs w:val="24"/>
              </w:rPr>
              <w:t>款</w:t>
            </w:r>
            <w:r>
              <w:rPr>
                <w:rFonts w:hint="eastAsia" w:cs="仿宋_GB2312" w:asciiTheme="majorEastAsia" w:hAnsiTheme="majorEastAsia" w:eastAsiaTheme="majorEastAsia"/>
                <w:sz w:val="24"/>
                <w:szCs w:val="24"/>
              </w:rPr>
              <w:t>及保险</w:t>
            </w:r>
            <w:r>
              <w:rPr>
                <w:rFonts w:cs="仿宋_GB2312" w:asciiTheme="majorEastAsia" w:hAnsiTheme="majorEastAsia" w:eastAsiaTheme="majorEastAsia"/>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tcPr>
          <w:p>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hint="eastAsia" w:cs="仿宋_GB2312" w:asciiTheme="majorEastAsia" w:hAnsiTheme="majorEastAsia" w:eastAsiaTheme="majorEastAsia"/>
                <w:sz w:val="21"/>
                <w:szCs w:val="21"/>
                <w:lang w:eastAsia="zh-CN"/>
              </w:rPr>
            </w:pPr>
            <w:r>
              <w:rPr>
                <w:rFonts w:hint="eastAsia" w:cs="仿宋_GB2312" w:asciiTheme="majorEastAsia" w:hAnsiTheme="majorEastAsia" w:eastAsiaTheme="majorEastAsia"/>
                <w:sz w:val="21"/>
                <w:szCs w:val="21"/>
                <w:lang w:val="en-US" w:eastAsia="zh-CN"/>
              </w:rPr>
              <w:t>1</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校（园）方责任险</w:t>
            </w:r>
          </w:p>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color w:val="auto"/>
                <w:sz w:val="21"/>
                <w:szCs w:val="21"/>
              </w:rPr>
              <w:t>（单日最高18</w:t>
            </w:r>
            <w:r>
              <w:rPr>
                <w:rFonts w:hint="eastAsia" w:cs="仿宋_GB2312" w:asciiTheme="majorEastAsia" w:hAnsiTheme="majorEastAsia" w:eastAsiaTheme="majorEastAsia"/>
                <w:color w:val="auto"/>
                <w:sz w:val="21"/>
                <w:szCs w:val="21"/>
                <w:lang w:val="en-US" w:eastAsia="zh-CN"/>
              </w:rPr>
              <w:t>5</w:t>
            </w:r>
            <w:r>
              <w:rPr>
                <w:rFonts w:hint="eastAsia" w:cs="仿宋_GB2312" w:asciiTheme="majorEastAsia" w:hAnsiTheme="majorEastAsia" w:eastAsiaTheme="majorEastAsia"/>
                <w:color w:val="auto"/>
                <w:sz w:val="21"/>
                <w:szCs w:val="21"/>
              </w:rPr>
              <w:t>00人）</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累</w:t>
            </w:r>
            <w:r>
              <w:rPr>
                <w:rFonts w:cs="仿宋_GB2312" w:asciiTheme="majorEastAsia" w:hAnsiTheme="majorEastAsia" w:eastAsiaTheme="majorEastAsia"/>
                <w:sz w:val="21"/>
                <w:szCs w:val="21"/>
              </w:rPr>
              <w:t>计</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500</w:t>
            </w:r>
            <w:r>
              <w:rPr>
                <w:rFonts w:hint="eastAsia" w:cs="仿宋_GB2312" w:asciiTheme="majorEastAsia" w:hAnsiTheme="majorEastAsia" w:eastAsiaTheme="majorEastAsia"/>
                <w:sz w:val="21"/>
                <w:szCs w:val="21"/>
              </w:rPr>
              <w:t>万</w:t>
            </w:r>
            <w:r>
              <w:rPr>
                <w:rFonts w:cs="仿宋_GB2312" w:asciiTheme="majorEastAsia" w:hAnsiTheme="majorEastAsia" w:eastAsiaTheme="majorEastAsia"/>
                <w:sz w:val="21"/>
                <w:szCs w:val="21"/>
              </w:rPr>
              <w:t>元</w:t>
            </w:r>
            <w:r>
              <w:rPr>
                <w:rFonts w:hint="eastAsia" w:cs="仿宋_GB2312" w:asciiTheme="majorEastAsia" w:hAnsiTheme="majorEastAsia" w:eastAsiaTheme="majorEastAsia"/>
                <w:sz w:val="21"/>
                <w:szCs w:val="21"/>
              </w:rPr>
              <w:t>/年；</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每次事故赔偿限额</w:t>
            </w:r>
            <w:r>
              <w:rPr>
                <w:rFonts w:cs="仿宋_GB2312" w:asciiTheme="majorEastAsia" w:hAnsiTheme="majorEastAsia" w:eastAsiaTheme="majorEastAsia"/>
                <w:sz w:val="21"/>
                <w:szCs w:val="21"/>
              </w:rPr>
              <w:t>500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责任限额：</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w:t>
            </w:r>
            <w:r>
              <w:rPr>
                <w:rFonts w:cs="仿宋_GB2312" w:asciiTheme="majorEastAsia" w:hAnsiTheme="majorEastAsia" w:eastAsiaTheme="majorEastAsia"/>
                <w:sz w:val="21"/>
                <w:szCs w:val="21"/>
              </w:rPr>
              <w:t>次事故每人财产损失赔偿限额</w:t>
            </w:r>
            <w:r>
              <w:rPr>
                <w:rFonts w:hint="eastAsia" w:cs="仿宋_GB2312" w:asciiTheme="majorEastAsia" w:hAnsiTheme="majorEastAsia" w:eastAsiaTheme="majorEastAsia"/>
                <w:sz w:val="21"/>
                <w:szCs w:val="21"/>
              </w:rPr>
              <w:t>：2万</w:t>
            </w:r>
            <w:r>
              <w:rPr>
                <w:rFonts w:cs="仿宋_GB2312" w:asciiTheme="majorEastAsia" w:hAnsiTheme="majorEastAsia" w:eastAsiaTheme="majorEastAsia"/>
                <w:sz w:val="21"/>
                <w:szCs w:val="21"/>
              </w:rPr>
              <w:t>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w:t>
            </w:r>
            <w:r>
              <w:rPr>
                <w:rFonts w:cs="仿宋_GB2312" w:asciiTheme="majorEastAsia" w:hAnsiTheme="majorEastAsia" w:eastAsiaTheme="majorEastAsia"/>
                <w:sz w:val="21"/>
                <w:szCs w:val="21"/>
              </w:rPr>
              <w:t>事故财产损失赔偿限额</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00</w:t>
            </w:r>
            <w:r>
              <w:rPr>
                <w:rFonts w:hint="eastAsia" w:cs="仿宋_GB2312" w:asciiTheme="majorEastAsia" w:hAnsiTheme="majorEastAsia" w:eastAsiaTheme="majorEastAsia"/>
                <w:sz w:val="21"/>
                <w:szCs w:val="21"/>
              </w:rPr>
              <w:t>万</w:t>
            </w:r>
            <w:r>
              <w:rPr>
                <w:rFonts w:cs="仿宋_GB2312" w:asciiTheme="majorEastAsia" w:hAnsiTheme="majorEastAsia" w:eastAsiaTheme="majorEastAsia"/>
                <w:sz w:val="21"/>
                <w:szCs w:val="21"/>
              </w:rPr>
              <w:t>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w:t>
            </w:r>
            <w:r>
              <w:rPr>
                <w:rFonts w:cs="仿宋_GB2312" w:asciiTheme="majorEastAsia" w:hAnsiTheme="majorEastAsia" w:eastAsiaTheme="majorEastAsia"/>
                <w:sz w:val="21"/>
                <w:szCs w:val="21"/>
              </w:rPr>
              <w:t>次事故法律费用赔偿限额</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0</w:t>
            </w:r>
            <w:r>
              <w:rPr>
                <w:rFonts w:hint="eastAsia" w:cs="仿宋_GB2312" w:asciiTheme="majorEastAsia" w:hAnsiTheme="majorEastAsia" w:eastAsiaTheme="majorEastAsia"/>
                <w:sz w:val="21"/>
                <w:szCs w:val="21"/>
              </w:rPr>
              <w:t>万</w:t>
            </w:r>
            <w:r>
              <w:rPr>
                <w:rFonts w:cs="仿宋_GB2312" w:asciiTheme="majorEastAsia" w:hAnsiTheme="majorEastAsia" w:eastAsiaTheme="majorEastAsia"/>
                <w:sz w:val="21"/>
                <w:szCs w:val="21"/>
              </w:rPr>
              <w:t>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每次事故免赔额：</w:t>
            </w:r>
            <w:r>
              <w:rPr>
                <w:rFonts w:cs="仿宋_GB2312" w:asciiTheme="majorEastAsia" w:hAnsiTheme="majorEastAsia" w:eastAsiaTheme="majorEastAsia"/>
                <w:sz w:val="21"/>
                <w:szCs w:val="21"/>
              </w:rPr>
              <w:t>200.00</w:t>
            </w:r>
            <w:r>
              <w:rPr>
                <w:rFonts w:hint="eastAsia" w:cs="仿宋_GB2312" w:asciiTheme="majorEastAsia" w:hAnsiTheme="majorEastAsia" w:eastAsiaTheme="majorEastAsia"/>
                <w:sz w:val="21"/>
                <w:szCs w:val="21"/>
              </w:rPr>
              <w:t>元</w:t>
            </w:r>
          </w:p>
        </w:tc>
        <w:tc>
          <w:tcPr>
            <w:tcW w:w="3474"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1</w:t>
            </w:r>
            <w:r>
              <w:rPr>
                <w:rFonts w:hint="eastAsia" w:cs="仿宋_GB2312" w:asciiTheme="majorEastAsia" w:hAnsiTheme="majorEastAsia" w:eastAsiaTheme="majorEastAsia"/>
                <w:sz w:val="21"/>
                <w:szCs w:val="21"/>
              </w:rPr>
              <w:t>）附加境外责任保险</w:t>
            </w:r>
            <w:r>
              <w:rPr>
                <w:rFonts w:cs="仿宋_GB2312" w:asciiTheme="majorEastAsia" w:hAnsiTheme="majorEastAsia" w:eastAsiaTheme="majorEastAsia"/>
                <w:sz w:val="21"/>
                <w:szCs w:val="21"/>
              </w:rPr>
              <w:t>（</w:t>
            </w:r>
            <w:r>
              <w:rPr>
                <w:rFonts w:hint="eastAsia" w:cs="仿宋_GB2312" w:asciiTheme="majorEastAsia" w:hAnsiTheme="majorEastAsia" w:eastAsiaTheme="majorEastAsia"/>
                <w:sz w:val="21"/>
                <w:szCs w:val="21"/>
              </w:rPr>
              <w:t>1</w:t>
            </w:r>
            <w:r>
              <w:rPr>
                <w:rFonts w:cs="仿宋_GB2312" w:asciiTheme="majorEastAsia" w:hAnsiTheme="majorEastAsia" w:eastAsiaTheme="majorEastAsia"/>
                <w:sz w:val="21"/>
                <w:szCs w:val="21"/>
              </w:rPr>
              <w:t>00</w:t>
            </w:r>
            <w:r>
              <w:rPr>
                <w:rFonts w:hint="eastAsia" w:cs="仿宋_GB2312" w:asciiTheme="majorEastAsia" w:hAnsiTheme="majorEastAsia" w:eastAsiaTheme="majorEastAsia"/>
                <w:sz w:val="21"/>
                <w:szCs w:val="21"/>
              </w:rPr>
              <w:t>人/次）；</w:t>
            </w:r>
            <w:r>
              <w:rPr>
                <w:rFonts w:cs="仿宋_GB2312" w:asciiTheme="majorEastAsia" w:hAnsiTheme="majorEastAsia" w:eastAsiaTheme="majorEastAsia"/>
                <w:sz w:val="21"/>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每次事故每人赔偿限额</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 xml:space="preserve">万元；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2</w:t>
            </w:r>
            <w:r>
              <w:rPr>
                <w:rFonts w:hint="eastAsia" w:cs="仿宋_GB2312" w:asciiTheme="majorEastAsia" w:hAnsiTheme="majorEastAsia" w:eastAsiaTheme="majorEastAsia"/>
                <w:sz w:val="21"/>
                <w:szCs w:val="21"/>
              </w:rPr>
              <w:t>）附加注册学生第三者责任保险；</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每次事故每人赔偿限额</w:t>
            </w:r>
            <w:r>
              <w:rPr>
                <w:rFonts w:cs="仿宋_GB2312" w:asciiTheme="majorEastAsia" w:hAnsiTheme="majorEastAsia" w:eastAsiaTheme="majorEastAsia"/>
                <w:sz w:val="21"/>
                <w:szCs w:val="21"/>
              </w:rPr>
              <w:t>30</w:t>
            </w:r>
            <w:r>
              <w:rPr>
                <w:rFonts w:hint="eastAsia" w:cs="仿宋_GB2312" w:asciiTheme="majorEastAsia" w:hAnsiTheme="majorEastAsia" w:eastAsiaTheme="majorEastAsia"/>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9" w:type="dxa"/>
          </w:tcPr>
          <w:p>
            <w:pPr>
              <w:keepNext w:val="0"/>
              <w:keepLines w:val="0"/>
              <w:pageBreakBefore w:val="0"/>
              <w:widowControl w:val="0"/>
              <w:kinsoku/>
              <w:wordWrap/>
              <w:overflowPunct/>
              <w:topLinePunct w:val="0"/>
              <w:autoSpaceDE w:val="0"/>
              <w:autoSpaceDN w:val="0"/>
              <w:bidi w:val="0"/>
              <w:adjustRightInd w:val="0"/>
              <w:snapToGrid/>
              <w:spacing w:line="280" w:lineRule="exact"/>
              <w:ind w:firstLine="420"/>
              <w:jc w:val="left"/>
              <w:textAlignment w:val="auto"/>
              <w:rPr>
                <w:rFonts w:hint="eastAsia" w:cs="仿宋_GB2312" w:asciiTheme="majorEastAsia" w:hAnsiTheme="majorEastAsia" w:eastAsiaTheme="majorEastAsia"/>
                <w:sz w:val="21"/>
                <w:szCs w:val="21"/>
                <w:lang w:eastAsia="zh-CN"/>
              </w:rPr>
            </w:pPr>
            <w:r>
              <w:rPr>
                <w:rFonts w:hint="eastAsia" w:cs="仿宋_GB2312" w:asciiTheme="majorEastAsia" w:hAnsiTheme="majorEastAsia" w:eastAsiaTheme="majorEastAsia"/>
                <w:sz w:val="21"/>
                <w:szCs w:val="21"/>
                <w:lang w:val="en-US" w:eastAsia="zh-CN"/>
              </w:rPr>
              <w:t>2</w:t>
            </w:r>
          </w:p>
        </w:tc>
        <w:tc>
          <w:tcPr>
            <w:tcW w:w="1276" w:type="dxa"/>
            <w:vAlign w:val="center"/>
          </w:tcPr>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外聘教师校园方责任保险</w:t>
            </w:r>
          </w:p>
          <w:p>
            <w:pPr>
              <w:keepNext w:val="0"/>
              <w:keepLines w:val="0"/>
              <w:pageBreakBefore w:val="0"/>
              <w:widowControl w:val="0"/>
              <w:kinsoku/>
              <w:wordWrap/>
              <w:overflowPunct/>
              <w:topLinePunct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color w:val="auto"/>
                <w:sz w:val="21"/>
                <w:szCs w:val="21"/>
              </w:rPr>
              <w:t>（共</w:t>
            </w:r>
            <w:r>
              <w:rPr>
                <w:rFonts w:hint="eastAsia" w:cs="仿宋_GB2312" w:asciiTheme="majorEastAsia" w:hAnsiTheme="majorEastAsia" w:eastAsiaTheme="majorEastAsia"/>
                <w:color w:val="auto"/>
                <w:sz w:val="21"/>
                <w:szCs w:val="21"/>
                <w:lang w:val="en-US" w:eastAsia="zh-CN"/>
              </w:rPr>
              <w:t>762</w:t>
            </w:r>
            <w:r>
              <w:rPr>
                <w:rFonts w:hint="eastAsia" w:cs="仿宋_GB2312" w:asciiTheme="majorEastAsia" w:hAnsiTheme="majorEastAsia" w:eastAsiaTheme="majorEastAsia"/>
                <w:color w:val="auto"/>
                <w:sz w:val="21"/>
                <w:szCs w:val="21"/>
              </w:rPr>
              <w:t>名教师）</w:t>
            </w:r>
          </w:p>
        </w:tc>
        <w:tc>
          <w:tcPr>
            <w:tcW w:w="3330" w:type="dxa"/>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死亡责任限额：</w:t>
            </w:r>
            <w:r>
              <w:rPr>
                <w:rFonts w:cs="仿宋_GB2312" w:asciiTheme="majorEastAsia" w:hAnsiTheme="majorEastAsia" w:eastAsiaTheme="majorEastAsia"/>
                <w:sz w:val="21"/>
                <w:szCs w:val="21"/>
              </w:rPr>
              <w:t>4</w:t>
            </w:r>
            <w:r>
              <w:rPr>
                <w:rFonts w:hint="eastAsia" w:cs="仿宋_GB2312" w:asciiTheme="majorEastAsia" w:hAnsiTheme="majorEastAsia" w:eastAsiaTheme="majorEastAsia"/>
                <w:sz w:val="21"/>
                <w:szCs w:val="21"/>
              </w:rPr>
              <w:t>0万元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伤</w:t>
            </w:r>
            <w:r>
              <w:rPr>
                <w:rFonts w:cs="仿宋_GB2312" w:asciiTheme="majorEastAsia" w:hAnsiTheme="majorEastAsia" w:eastAsiaTheme="majorEastAsia"/>
                <w:sz w:val="21"/>
                <w:szCs w:val="21"/>
              </w:rPr>
              <w:t>残</w:t>
            </w:r>
            <w:r>
              <w:rPr>
                <w:rFonts w:hint="eastAsia" w:cs="仿宋_GB2312" w:asciiTheme="majorEastAsia" w:hAnsiTheme="majorEastAsia" w:eastAsiaTheme="majorEastAsia"/>
                <w:sz w:val="21"/>
                <w:szCs w:val="21"/>
              </w:rPr>
              <w:t>责任限额：</w:t>
            </w:r>
            <w:r>
              <w:rPr>
                <w:rFonts w:cs="仿宋_GB2312" w:asciiTheme="majorEastAsia" w:hAnsiTheme="majorEastAsia" w:eastAsiaTheme="majorEastAsia"/>
                <w:sz w:val="21"/>
                <w:szCs w:val="21"/>
              </w:rPr>
              <w:t>50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额</w:t>
            </w:r>
            <w:r>
              <w:rPr>
                <w:rFonts w:cs="仿宋_GB2312" w:asciiTheme="majorEastAsia" w:hAnsiTheme="majorEastAsia" w:eastAsiaTheme="majorEastAsia"/>
                <w:sz w:val="21"/>
                <w:szCs w:val="21"/>
              </w:rPr>
              <w:t>外费用</w:t>
            </w:r>
            <w:r>
              <w:rPr>
                <w:rFonts w:hint="eastAsia" w:cs="仿宋_GB2312" w:asciiTheme="majorEastAsia" w:hAnsiTheme="majorEastAsia" w:eastAsiaTheme="majorEastAsia"/>
                <w:sz w:val="21"/>
                <w:szCs w:val="21"/>
              </w:rPr>
              <w:t>限额：2万元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医疗</w:t>
            </w:r>
            <w:r>
              <w:rPr>
                <w:rFonts w:cs="仿宋_GB2312" w:asciiTheme="majorEastAsia" w:hAnsiTheme="majorEastAsia" w:eastAsiaTheme="majorEastAsia"/>
                <w:sz w:val="21"/>
                <w:szCs w:val="21"/>
              </w:rPr>
              <w:t>费用</w:t>
            </w:r>
            <w:r>
              <w:rPr>
                <w:rFonts w:hint="eastAsia" w:cs="仿宋_GB2312" w:asciiTheme="majorEastAsia" w:hAnsiTheme="majorEastAsia" w:eastAsiaTheme="majorEastAsia"/>
                <w:sz w:val="21"/>
                <w:szCs w:val="21"/>
              </w:rPr>
              <w:t>限额：</w:t>
            </w:r>
            <w:r>
              <w:rPr>
                <w:rFonts w:cs="仿宋_GB2312" w:asciiTheme="majorEastAsia" w:hAnsiTheme="majorEastAsia" w:eastAsiaTheme="majorEastAsia"/>
                <w:sz w:val="21"/>
                <w:szCs w:val="21"/>
              </w:rPr>
              <w:t>10</w:t>
            </w:r>
            <w:r>
              <w:rPr>
                <w:rFonts w:hint="eastAsia" w:cs="仿宋_GB2312" w:asciiTheme="majorEastAsia" w:hAnsiTheme="majorEastAsia" w:eastAsiaTheme="majorEastAsia"/>
                <w:sz w:val="21"/>
                <w:szCs w:val="21"/>
              </w:rPr>
              <w:t>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每人每</w:t>
            </w:r>
            <w:r>
              <w:rPr>
                <w:rFonts w:cs="仿宋_GB2312" w:asciiTheme="majorEastAsia" w:hAnsiTheme="majorEastAsia" w:eastAsiaTheme="majorEastAsia"/>
                <w:sz w:val="21"/>
                <w:szCs w:val="21"/>
              </w:rPr>
              <w:t>年</w:t>
            </w:r>
            <w:r>
              <w:rPr>
                <w:rFonts w:hint="eastAsia" w:cs="仿宋_GB2312" w:asciiTheme="majorEastAsia" w:hAnsiTheme="majorEastAsia" w:eastAsiaTheme="majorEastAsia"/>
                <w:sz w:val="21"/>
                <w:szCs w:val="21"/>
              </w:rPr>
              <w:t>诉讼</w:t>
            </w:r>
            <w:r>
              <w:rPr>
                <w:rFonts w:cs="仿宋_GB2312" w:asciiTheme="majorEastAsia" w:hAnsiTheme="majorEastAsia" w:eastAsiaTheme="majorEastAsia"/>
                <w:sz w:val="21"/>
                <w:szCs w:val="21"/>
              </w:rPr>
              <w:t>费用</w:t>
            </w:r>
            <w:r>
              <w:rPr>
                <w:rFonts w:hint="eastAsia" w:cs="仿宋_GB2312" w:asciiTheme="majorEastAsia" w:hAnsiTheme="majorEastAsia" w:eastAsiaTheme="majorEastAsia"/>
                <w:sz w:val="21"/>
                <w:szCs w:val="21"/>
              </w:rPr>
              <w:t>限额：2万元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hint="eastAsia" w:cs="仿宋_GB2312" w:asciiTheme="majorEastAsia" w:hAnsiTheme="majorEastAsia" w:eastAsiaTheme="majorEastAsia"/>
                <w:sz w:val="21"/>
                <w:szCs w:val="21"/>
              </w:rPr>
              <w:t>无</w:t>
            </w:r>
            <w:r>
              <w:rPr>
                <w:rFonts w:cs="仿宋_GB2312" w:asciiTheme="majorEastAsia" w:hAnsiTheme="majorEastAsia" w:eastAsiaTheme="majorEastAsia"/>
                <w:sz w:val="21"/>
                <w:szCs w:val="21"/>
              </w:rPr>
              <w:t>免赔</w:t>
            </w:r>
          </w:p>
        </w:tc>
        <w:tc>
          <w:tcPr>
            <w:tcW w:w="3474" w:type="dxa"/>
            <w:vAlign w:val="center"/>
          </w:tcPr>
          <w:p>
            <w:pPr>
              <w:keepNext w:val="0"/>
              <w:keepLines w:val="0"/>
              <w:pageBreakBefore w:val="0"/>
              <w:widowControl w:val="0"/>
              <w:kinsoku/>
              <w:wordWrap/>
              <w:overflowPunct/>
              <w:topLinePunct w:val="0"/>
              <w:autoSpaceDE w:val="0"/>
              <w:autoSpaceDN w:val="0"/>
              <w:bidi w:val="0"/>
              <w:snapToGrid/>
              <w:spacing w:line="280" w:lineRule="exact"/>
              <w:ind w:firstLine="0" w:firstLineChars="0"/>
              <w:jc w:val="left"/>
              <w:textAlignment w:val="auto"/>
              <w:rPr>
                <w:rFonts w:cs="仿宋_GB2312" w:asciiTheme="majorEastAsia" w:hAnsiTheme="majorEastAsia" w:eastAsiaTheme="majorEastAsia"/>
                <w:sz w:val="21"/>
                <w:szCs w:val="21"/>
              </w:rPr>
            </w:pPr>
            <w:r>
              <w:rPr>
                <w:rFonts w:cs="仿宋_GB2312" w:asciiTheme="majorEastAsia" w:hAnsiTheme="majorEastAsia" w:eastAsiaTheme="majorEastAsia"/>
                <w:sz w:val="21"/>
                <w:szCs w:val="21"/>
              </w:rPr>
              <w:t>扩展临时</w:t>
            </w:r>
            <w:r>
              <w:rPr>
                <w:rFonts w:hint="eastAsia" w:cs="仿宋_GB2312" w:asciiTheme="majorEastAsia" w:hAnsiTheme="majorEastAsia" w:eastAsiaTheme="majorEastAsia"/>
                <w:b/>
                <w:sz w:val="21"/>
                <w:szCs w:val="21"/>
              </w:rPr>
              <w:t>校外</w:t>
            </w:r>
            <w:r>
              <w:rPr>
                <w:rFonts w:hint="eastAsia" w:cs="仿宋_GB2312" w:asciiTheme="majorEastAsia" w:hAnsiTheme="majorEastAsia" w:eastAsiaTheme="majorEastAsia"/>
                <w:sz w:val="21"/>
                <w:szCs w:val="21"/>
              </w:rPr>
              <w:t>及</w:t>
            </w:r>
            <w:r>
              <w:rPr>
                <w:rFonts w:cs="仿宋_GB2312" w:asciiTheme="majorEastAsia" w:hAnsiTheme="majorEastAsia" w:eastAsiaTheme="majorEastAsia"/>
                <w:sz w:val="21"/>
                <w:szCs w:val="21"/>
              </w:rPr>
              <w:t>海外公干责任</w:t>
            </w:r>
          </w:p>
          <w:p>
            <w:pPr>
              <w:pStyle w:val="2"/>
              <w:keepNext w:val="0"/>
              <w:keepLines w:val="0"/>
              <w:pageBreakBefore w:val="0"/>
              <w:widowControl w:val="0"/>
              <w:kinsoku/>
              <w:wordWrap/>
              <w:overflowPunct/>
              <w:topLinePunct w:val="0"/>
              <w:bidi w:val="0"/>
              <w:snapToGrid/>
              <w:spacing w:line="280" w:lineRule="exact"/>
              <w:ind w:firstLine="0" w:firstLineChars="0"/>
              <w:textAlignment w:val="auto"/>
            </w:pPr>
          </w:p>
        </w:tc>
      </w:tr>
    </w:tbl>
    <w:p>
      <w:pPr>
        <w:pStyle w:val="2"/>
        <w:spacing w:line="440" w:lineRule="exact"/>
        <w:ind w:firstLine="0" w:firstLineChars="0"/>
        <w:rPr>
          <w:rFonts w:asciiTheme="majorEastAsia" w:hAnsiTheme="majorEastAsia" w:eastAsiaTheme="majorEastAsia"/>
          <w:sz w:val="24"/>
        </w:rPr>
      </w:pP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三、合格的供应商应具备公告中列明的所有资格。</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四、符合条件的供应商，均可在自愿遵守本询价采购要求的前提下进行报价，并一次性报出不得更改的价格。</w:t>
      </w:r>
      <w:r>
        <w:rPr>
          <w:rFonts w:hint="eastAsia" w:ascii="Times New Roman" w:hAnsi="Times New Roman" w:eastAsia="仿宋_GB2312" w:cs="Times New Roman"/>
          <w:kern w:val="2"/>
          <w:sz w:val="32"/>
          <w:szCs w:val="32"/>
        </w:rPr>
        <w:t>请严格按要求制作响应文件。所有证书类文件必须在有效期内。所有文件必须加盖公章。对于不符合要求的供应商所递交的报价文件，恕不接受。</w:t>
      </w:r>
      <w:bookmarkStart w:id="1" w:name="_GoBack"/>
      <w:bookmarkEnd w:id="1"/>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五、采购方式：询价采购。</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六、本次询价为整体采购，响应供应商报价时须考虑单价及总价、要求的标准，投标报价包含查勘费用、加班费、税收以及售后服务等费用，定标后在不增加教职员工数情况下不再增补任何费用。</w:t>
      </w: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七、交货期：</w:t>
      </w:r>
      <w:r>
        <w:rPr>
          <w:rFonts w:hint="eastAsia" w:ascii="Times New Roman" w:hAnsi="Times New Roman" w:eastAsia="仿宋_GB2312" w:cs="Times New Roman"/>
          <w:kern w:val="2"/>
          <w:sz w:val="32"/>
          <w:szCs w:val="32"/>
        </w:rPr>
        <w:t>中标后按照采购人时间需求开始保险责任。</w:t>
      </w: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八、项目地点：</w:t>
      </w:r>
      <w:r>
        <w:rPr>
          <w:rFonts w:hint="eastAsia" w:ascii="Times New Roman" w:hAnsi="Times New Roman" w:eastAsia="仿宋_GB2312" w:cs="Times New Roman"/>
          <w:kern w:val="2"/>
          <w:sz w:val="32"/>
          <w:szCs w:val="32"/>
        </w:rPr>
        <w:t>采购人指定的地点。</w:t>
      </w:r>
    </w:p>
    <w:p>
      <w:pPr>
        <w:pStyle w:val="5"/>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九、采购方在确定成交供应商后有权对投保人员数按实际情况及时调整。</w:t>
      </w:r>
      <w:r>
        <w:rPr>
          <w:rFonts w:hint="default" w:ascii="Times New Roman" w:hAnsi="Times New Roman" w:eastAsia="仿宋_GB2312" w:cs="Times New Roman"/>
          <w:kern w:val="2"/>
          <w:sz w:val="32"/>
          <w:szCs w:val="32"/>
        </w:rPr>
        <w:br w:type="textWrapping"/>
      </w:r>
      <w:r>
        <w:rPr>
          <w:rFonts w:hint="eastAsia" w:ascii="黑体" w:hAnsi="黑体" w:eastAsia="黑体" w:cs="黑体"/>
          <w:kern w:val="2"/>
          <w:sz w:val="32"/>
          <w:szCs w:val="32"/>
          <w:lang w:val="en-US" w:eastAsia="zh-CN" w:bidi="ar-SA"/>
        </w:rPr>
        <w:t xml:space="preserve">    十、服务要求：</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1、中标人（以下称“中标保险人”）、投保人、被保险人、受益人按照本项目保险协议的约定及《中华人民共和国保险法》的规定享有权利，承担义务。</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2、未经投保人同意，中标保险人不得将本项目所载义务、责任分出给其他保险公司承担。</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3、中标保险人收到被保险人或者受益人的赔偿或者给付保险金的请求后，资料齐全情况下需在十日内作出核定，并将核定结果通知被保险人或者受益人。</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4、对属于保险责任的，中标保险人需在与被保险人或者受益人达成有关赔偿或者给付保险金额的协议后，赔偿资料收齐十日内，履行赔偿或者给付保险金义务。</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中标保险人自收到赔偿或者给付保险金的请求和有关证明、资料之日起六十日内，对其赔偿或者给付保险金的数额不能确定的，需根据已有证明和资料可以确定的最低数额先予支付；保险人最终确定赔偿或者给付保险金的数额后，需支付相应的差额。</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6、中标保险人收到被保险人或者受益人的赔偿或者给付保险金的请求后，对不属于保险责任的，需向被保险人或者受益人发出拒绝赔偿或者拒绝给付保险金通知书及理由书。</w:t>
      </w:r>
    </w:p>
    <w:p>
      <w:pPr>
        <w:pStyle w:val="2"/>
        <w:keepNext w:val="0"/>
        <w:keepLines w:val="0"/>
        <w:pageBreakBefore w:val="0"/>
        <w:kinsoku/>
        <w:wordWrap/>
        <w:overflowPunct/>
        <w:topLinePunct w:val="0"/>
        <w:autoSpaceDE/>
        <w:autoSpaceDN/>
        <w:bidi w:val="0"/>
        <w:adjustRightInd/>
        <w:snapToGrid/>
        <w:spacing w:line="500" w:lineRule="exact"/>
        <w:ind w:firstLine="640" w:firstLineChars="200"/>
        <w:jc w:val="left"/>
        <w:rPr>
          <w:rFonts w:hint="default" w:ascii="黑体" w:hAnsi="黑体" w:eastAsia="黑体" w:cs="黑体"/>
          <w:sz w:val="32"/>
          <w:szCs w:val="32"/>
          <w:lang w:eastAsia="zh-CN"/>
        </w:rPr>
      </w:pPr>
      <w:r>
        <w:rPr>
          <w:rFonts w:hint="eastAsia" w:ascii="黑体" w:hAnsi="黑体" w:eastAsia="黑体" w:cs="黑体"/>
          <w:sz w:val="32"/>
          <w:szCs w:val="32"/>
          <w:lang w:eastAsia="zh-CN"/>
        </w:rPr>
        <w:t>十一、责任免除</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按保监会备案的标准条款。</w:t>
      </w:r>
    </w:p>
    <w:p>
      <w:pPr>
        <w:pStyle w:val="5"/>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kern w:val="2"/>
          <w:sz w:val="32"/>
          <w:szCs w:val="32"/>
        </w:rPr>
      </w:pPr>
      <w:r>
        <w:rPr>
          <w:rFonts w:hint="eastAsia" w:ascii="黑体" w:hAnsi="黑体" w:eastAsia="黑体" w:cs="黑体"/>
          <w:kern w:val="2"/>
          <w:sz w:val="32"/>
          <w:szCs w:val="32"/>
          <w:lang w:val="en-US" w:eastAsia="zh-CN" w:bidi="ar-SA"/>
        </w:rPr>
        <w:t>十二、出现下列情况之一者，投标文件无效，作为废标处理：</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）未提供营业执照有效复印件（加盖投标企业公章）。</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）响应文件字迹模糊不清（包括提交的各类复印件、图纸）。</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）响应内容、承保、理赔服务没有实质性响应询价文件要求。</w:t>
      </w:r>
      <w:r>
        <w:rPr>
          <w:rFonts w:hint="default" w:ascii="Times New Roman" w:hAnsi="Times New Roman" w:eastAsia="仿宋_GB2312" w:cs="Times New Roman"/>
          <w:kern w:val="2"/>
          <w:sz w:val="32"/>
          <w:szCs w:val="32"/>
        </w:rPr>
        <w:br w:type="textWrapping"/>
      </w:r>
      <w:r>
        <w:rPr>
          <w:rFonts w:hint="eastAsia"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）未提供响应文件、报价一览表、服务体系说明及售后服务承诺。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45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BD71B"/>
    <w:multiLevelType w:val="singleLevel"/>
    <w:tmpl w:val="FADBD7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82062E9"/>
    <w:rsid w:val="000279D6"/>
    <w:rsid w:val="00214229"/>
    <w:rsid w:val="00247285"/>
    <w:rsid w:val="00417218"/>
    <w:rsid w:val="005B0E0A"/>
    <w:rsid w:val="006451FE"/>
    <w:rsid w:val="006C1A4F"/>
    <w:rsid w:val="006E5BF7"/>
    <w:rsid w:val="006F086F"/>
    <w:rsid w:val="007C172F"/>
    <w:rsid w:val="008B4A69"/>
    <w:rsid w:val="008F5CA0"/>
    <w:rsid w:val="00984301"/>
    <w:rsid w:val="00AA6D78"/>
    <w:rsid w:val="00B262F8"/>
    <w:rsid w:val="00C5204D"/>
    <w:rsid w:val="00D64506"/>
    <w:rsid w:val="00DF4D2A"/>
    <w:rsid w:val="00E16783"/>
    <w:rsid w:val="00E57C33"/>
    <w:rsid w:val="00FE743C"/>
    <w:rsid w:val="042D54C3"/>
    <w:rsid w:val="05BC3BF2"/>
    <w:rsid w:val="06FE01C0"/>
    <w:rsid w:val="0B01505D"/>
    <w:rsid w:val="0C457F79"/>
    <w:rsid w:val="10D6308E"/>
    <w:rsid w:val="114C1BE4"/>
    <w:rsid w:val="122B035C"/>
    <w:rsid w:val="1D5C4D3F"/>
    <w:rsid w:val="28B7069B"/>
    <w:rsid w:val="2D7E38C2"/>
    <w:rsid w:val="2FB60662"/>
    <w:rsid w:val="37421D27"/>
    <w:rsid w:val="3FE12198"/>
    <w:rsid w:val="42165E9C"/>
    <w:rsid w:val="441C621A"/>
    <w:rsid w:val="49DC052E"/>
    <w:rsid w:val="4C2B5AA3"/>
    <w:rsid w:val="5038094C"/>
    <w:rsid w:val="519E7E0D"/>
    <w:rsid w:val="530F2B07"/>
    <w:rsid w:val="582062E9"/>
    <w:rsid w:val="5A014B90"/>
    <w:rsid w:val="5F9F1931"/>
    <w:rsid w:val="6040791D"/>
    <w:rsid w:val="67247A4A"/>
    <w:rsid w:val="6AA734C4"/>
    <w:rsid w:val="6FE3504E"/>
    <w:rsid w:val="7CCA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rPr>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p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294</Words>
  <Characters>1677</Characters>
  <Lines>13</Lines>
  <Paragraphs>3</Paragraphs>
  <TotalTime>1</TotalTime>
  <ScaleCrop>false</ScaleCrop>
  <LinksUpToDate>false</LinksUpToDate>
  <CharactersWithSpaces>1968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2023-05-05T02:56:00Z</dcterms:created>
  <dc:creator>海</dc:creator>
  <cp:lastModifiedBy>LiW</cp:lastModifiedBy>
  <dcterms:modified xsi:type="dcterms:W3CDTF">2024-06-21T06:36:52Z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EDF1F4F91D694656A81F8ED527E91FC5</vt:lpwstr>
  </property>
</Properties>
</file>