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widowControl/>
        <w:spacing w:beforeAutospacing="0" w:after="0" w:afterAutospacing="0" w:line="520" w:lineRule="exac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各单位：</w:t>
      </w:r>
    </w:p>
    <w:p>
      <w:pPr>
        <w:spacing w:after="0" w:line="52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本单位就“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广州市少年宫（二宫）消防系统年度检测项目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”进行询价，请合格的供应商予以报价。</w:t>
      </w:r>
    </w:p>
    <w:p>
      <w:pPr>
        <w:pStyle w:val="4"/>
        <w:widowControl/>
        <w:spacing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一、项目编号：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9FCFE"/>
        </w:rPr>
        <w:t>GZSSNG-WSXJ-BGS-2019-048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二、项目名称：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广州市少年宫（二宫）消防系统年度检测采购项目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三、项目内容及需求</w:t>
      </w:r>
    </w:p>
    <w:tbl>
      <w:tblPr>
        <w:tblStyle w:val="5"/>
        <w:tblW w:w="793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05"/>
        <w:gridCol w:w="782"/>
        <w:gridCol w:w="1600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设备名称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数量（二宫）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合计数量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hd w:val="clear" w:color="auto" w:fill="FFFFFF"/>
              </w:rPr>
              <w:t>消防系统年度检测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</w:tr>
    </w:tbl>
    <w:p>
      <w:pPr>
        <w:pStyle w:val="4"/>
        <w:widowControl/>
        <w:spacing w:beforeAutospacing="0" w:after="0" w:afterAutospacing="0" w:line="520" w:lineRule="exact"/>
        <w:ind w:firstLine="527" w:firstLineChars="25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ab/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四、项目中标单位职责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（一）根据《广东省建筑防火及消防设施检测技术规程 DBJ/T15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-110-2015》的技术标准规定提供消防系统年度检测技术服务，并通过建筑消防设施检测信息管理系统出具真实、规范的检测报告，出具的报告必须符合消防部门年度全面检测要求。同时需出具消防系统年度全面检测的消防系统检测点位图纸；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（二）要求做好安全保障措施与现场管理方案；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（三）中标单位须出具相应费用的有效发票，凭发票进行费用结算。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五、项目预算上限：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90，000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元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本采购项目使用财政专项资金，为保障专项资金合理使用及为保障正常教学秩序，实现消防安全目标，如检测时间变更，采购方将提前通知中标单位，双方妥善做出安排；如取消本次活动，采购方将提前通知并不支付任何费用；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六、支付方式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合同签订之日起7个工作日内，中标单位须出具相应费用的有效发票，采购人按合同要求办理付款手续。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七、合格的供应商应具备公告中列明的所有资格要求。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八、符合条件的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，均可在自愿遵守本询价采购要求的前提下进行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  <w:t>报价，并要求被询价的供应商一次性报出不得更改的价格。为确保检测质量，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  <w:t>此次报价低于总限价的60%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  <w:t>54，000元人民币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eastAsia="zh-CN"/>
        </w:rPr>
        <w:t>投标方必须提交书面说明理由，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  <w:t>同时出具检测成本说明书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  <w:t>对于不符合以上要求的供应商所递交的报价文件，恕不接受。</w:t>
      </w:r>
      <w:bookmarkStart w:id="0" w:name="_GoBack"/>
      <w:bookmarkEnd w:id="0"/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九、采购方式：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询价采购。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十、本次询价为整体采购，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>
      <w:pPr>
        <w:pStyle w:val="4"/>
        <w:widowControl/>
        <w:spacing w:beforeAutospacing="0" w:after="0" w:afterAutospacing="0" w:line="52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十一、交货期：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按合同约定时间。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十二、评审、定标原则：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  <w:t>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4"/>
        <w:widowControl/>
        <w:spacing w:beforeAutospacing="0" w:afterAutospacing="0" w:line="520" w:lineRule="exact"/>
        <w:ind w:firstLine="800" w:firstLineChars="25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十四、采购响应：</w:t>
      </w:r>
    </w:p>
    <w:p>
      <w:pPr>
        <w:pStyle w:val="4"/>
        <w:widowControl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（一）截止时间：2019年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日上午12：00时</w:t>
      </w:r>
    </w:p>
    <w:p>
      <w:pPr>
        <w:pStyle w:val="4"/>
        <w:widowControl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（二）响应要求：供应商须通过与采购单位联系获取报价格式文件，并在采购响应截止时间前完成报价手续。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十五、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未提供下列文件，投标文件无效，作为废标处理：</w:t>
      </w:r>
    </w:p>
    <w:p>
      <w:pPr>
        <w:pStyle w:val="4"/>
        <w:widowControl/>
        <w:spacing w:beforeAutospacing="0" w:after="0" w:afterAutospacing="0" w:line="520" w:lineRule="exact"/>
        <w:ind w:firstLine="480" w:firstLineChars="15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（一）授权单位盖公章、法定代表人签名的有效授权委托书；有效的工商营业执照的复印件；</w:t>
      </w:r>
    </w:p>
    <w:p>
      <w:pPr>
        <w:pStyle w:val="4"/>
        <w:widowControl/>
        <w:spacing w:beforeAutospacing="0" w:after="0" w:afterAutospacing="0" w:line="520" w:lineRule="exact"/>
        <w:ind w:firstLine="480" w:firstLineChars="15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（二）报价表；</w:t>
      </w:r>
    </w:p>
    <w:p>
      <w:pPr>
        <w:pStyle w:val="4"/>
        <w:widowControl/>
        <w:spacing w:beforeAutospacing="0" w:after="0" w:afterAutospacing="0" w:line="520" w:lineRule="exact"/>
        <w:ind w:firstLine="480" w:firstLineChars="15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（三）项目评审要求提交的证明文件；</w:t>
      </w:r>
    </w:p>
    <w:p>
      <w:pPr>
        <w:pStyle w:val="4"/>
        <w:widowControl/>
        <w:spacing w:beforeAutospacing="0" w:after="0" w:afterAutospacing="0" w:line="520" w:lineRule="exact"/>
        <w:ind w:firstLine="480" w:firstLineChars="15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（四）报价人认为应提供的其他资料。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十六、采购单位联系方式：</w:t>
      </w:r>
    </w:p>
    <w:p>
      <w:pPr>
        <w:pStyle w:val="4"/>
        <w:widowControl/>
        <w:spacing w:beforeAutospacing="0" w:after="0" w:afterAutospacing="0" w:line="520" w:lineRule="exact"/>
        <w:ind w:firstLine="675" w:firstLineChars="21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采购单位名称：广州市少年宫</w:t>
      </w:r>
    </w:p>
    <w:p>
      <w:pPr>
        <w:pStyle w:val="4"/>
        <w:widowControl/>
        <w:spacing w:beforeAutospacing="0" w:after="0" w:afterAutospacing="0" w:line="520" w:lineRule="exact"/>
        <w:ind w:firstLine="672" w:firstLineChars="21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联系人：吴老师</w:t>
      </w:r>
    </w:p>
    <w:p>
      <w:pPr>
        <w:pStyle w:val="4"/>
        <w:widowControl/>
        <w:spacing w:beforeAutospacing="0" w:after="0" w:afterAutospacing="0" w:line="520" w:lineRule="exact"/>
        <w:ind w:firstLine="675" w:firstLineChars="21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联系电话：020-38291308</w:t>
      </w:r>
    </w:p>
    <w:p>
      <w:pPr>
        <w:pStyle w:val="4"/>
        <w:widowControl/>
        <w:spacing w:beforeAutospacing="0" w:after="0" w:afterAutospacing="0" w:line="520" w:lineRule="exact"/>
        <w:ind w:firstLine="675" w:firstLineChars="21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19F1"/>
    <w:rsid w:val="00271659"/>
    <w:rsid w:val="005010DE"/>
    <w:rsid w:val="005F0E0A"/>
    <w:rsid w:val="006625AB"/>
    <w:rsid w:val="00991606"/>
    <w:rsid w:val="00A10B9A"/>
    <w:rsid w:val="08C07FF4"/>
    <w:rsid w:val="1C947D33"/>
    <w:rsid w:val="74F52D38"/>
    <w:rsid w:val="7C7E19F1"/>
    <w:rsid w:val="7FC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100" w:afterAutospacing="1"/>
    </w:pPr>
    <w:rPr>
      <w:rFonts w:ascii="Calibri" w:hAnsi="Calibri" w:eastAsia="宋体" w:cs="Calibri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969</Characters>
  <Lines>8</Lines>
  <Paragraphs>2</Paragraphs>
  <TotalTime>1</TotalTime>
  <ScaleCrop>false</ScaleCrop>
  <LinksUpToDate>false</LinksUpToDate>
  <CharactersWithSpaces>1137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2019-10-27T07:00:00Z</dcterms:created>
  <dc:creator>Administrator</dc:creator>
  <cp:lastModifiedBy>Administrator</cp:lastModifiedBy>
  <dcterms:modified xsi:type="dcterms:W3CDTF">2019-10-27T10:04:14Z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