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450" w:lineRule="atLeast"/>
        <w:jc w:val="center"/>
        <w:rPr>
          <w:rFonts w:ascii="方正小标宋简体" w:hAnsi="方正小标宋简体" w:eastAsia="方正小标宋简体" w:cs="Times New Roman"/>
          <w:kern w:val="2"/>
          <w:sz w:val="44"/>
          <w:szCs w:val="44"/>
        </w:rPr>
      </w:pPr>
      <w:r>
        <w:rPr>
          <w:rFonts w:hint="eastAsia" w:ascii="方正小标宋简体" w:hAnsi="方正小标宋简体" w:eastAsia="方正小标宋简体" w:cs="方正小标宋简体"/>
          <w:kern w:val="2"/>
          <w:sz w:val="44"/>
          <w:szCs w:val="44"/>
        </w:rPr>
        <w:t>询价通知书</w:t>
      </w:r>
    </w:p>
    <w:p>
      <w:pPr>
        <w:pStyle w:val="4"/>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各单位：</w:t>
      </w:r>
    </w:p>
    <w:p>
      <w:pPr>
        <w:pStyle w:val="4"/>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本单位就广州市少年宫美术培训部关于自行采购教学材料的网上询价项目进行询价，请合格的供应商予以报价。</w:t>
      </w:r>
    </w:p>
    <w:p>
      <w:pPr>
        <w:pStyle w:val="4"/>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1</w:t>
      </w:r>
      <w:r>
        <w:rPr>
          <w:rFonts w:hint="eastAsia" w:ascii="Times New Roman" w:hAnsi="仿宋_GB2312" w:eastAsia="仿宋_GB2312" w:cs="仿宋_GB2312"/>
          <w:kern w:val="2"/>
          <w:sz w:val="32"/>
          <w:szCs w:val="32"/>
        </w:rPr>
        <w:t>、项目编号：</w:t>
      </w:r>
      <w:r>
        <w:rPr>
          <w:rFonts w:ascii="Times New Roman" w:hAnsi="仿宋_GB2312" w:eastAsia="仿宋_GB2312" w:cs="Times New Roman"/>
          <w:kern w:val="2"/>
          <w:sz w:val="32"/>
          <w:szCs w:val="32"/>
        </w:rPr>
        <w:t>GZSSNG-WSXJ-</w:t>
      </w:r>
      <w:r>
        <w:rPr>
          <w:rFonts w:hint="eastAsia" w:ascii="Times New Roman" w:hAnsi="仿宋_GB2312" w:eastAsia="仿宋_GB2312" w:cs="Times New Roman"/>
          <w:kern w:val="2"/>
          <w:sz w:val="32"/>
          <w:szCs w:val="32"/>
        </w:rPr>
        <w:t>MSB</w:t>
      </w:r>
      <w:r>
        <w:rPr>
          <w:rFonts w:ascii="Times New Roman" w:hAnsi="仿宋_GB2312" w:eastAsia="仿宋_GB2312" w:cs="Times New Roman"/>
          <w:kern w:val="2"/>
          <w:sz w:val="32"/>
          <w:szCs w:val="32"/>
        </w:rPr>
        <w:t>-201</w:t>
      </w:r>
      <w:r>
        <w:rPr>
          <w:rFonts w:hint="eastAsia" w:ascii="Times New Roman" w:hAnsi="仿宋_GB2312" w:eastAsia="仿宋_GB2312" w:cs="Times New Roman"/>
          <w:kern w:val="2"/>
          <w:sz w:val="32"/>
          <w:szCs w:val="32"/>
          <w:lang w:val="en-US" w:eastAsia="zh-CN"/>
        </w:rPr>
        <w:t>9</w:t>
      </w:r>
      <w:bookmarkStart w:id="0" w:name="_GoBack"/>
      <w:bookmarkEnd w:id="0"/>
      <w:r>
        <w:rPr>
          <w:rFonts w:ascii="Times New Roman" w:hAnsi="仿宋_GB2312" w:eastAsia="仿宋_GB2312" w:cs="Times New Roman"/>
          <w:kern w:val="2"/>
          <w:sz w:val="32"/>
          <w:szCs w:val="32"/>
        </w:rPr>
        <w:t>-00</w:t>
      </w:r>
      <w:r>
        <w:rPr>
          <w:rFonts w:hint="eastAsia" w:ascii="Times New Roman" w:hAnsi="仿宋_GB2312" w:eastAsia="仿宋_GB2312" w:cs="Times New Roman"/>
          <w:kern w:val="2"/>
          <w:sz w:val="32"/>
          <w:szCs w:val="32"/>
        </w:rPr>
        <w:t>9</w:t>
      </w:r>
    </w:p>
    <w:p>
      <w:pPr>
        <w:pStyle w:val="4"/>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2</w:t>
      </w:r>
      <w:r>
        <w:rPr>
          <w:rFonts w:hint="eastAsia" w:ascii="Times New Roman" w:hAnsi="仿宋_GB2312" w:eastAsia="仿宋_GB2312" w:cs="仿宋_GB2312"/>
          <w:kern w:val="2"/>
          <w:sz w:val="32"/>
          <w:szCs w:val="32"/>
        </w:rPr>
        <w:t>、项目名称：广州市少年宫美术培训部关于自行采购教学材料的网上询价项目</w:t>
      </w:r>
    </w:p>
    <w:p>
      <w:pPr>
        <w:pStyle w:val="4"/>
        <w:widowControl/>
        <w:spacing w:beforeAutospacing="0" w:afterAutospacing="0" w:line="450" w:lineRule="atLeast"/>
        <w:rPr>
          <w:rFonts w:ascii="Times New Roman" w:hAnsi="仿宋_GB2312" w:eastAsia="仿宋_GB2312" w:cs="仿宋_GB2312"/>
          <w:kern w:val="2"/>
          <w:sz w:val="32"/>
          <w:szCs w:val="32"/>
        </w:rPr>
      </w:pPr>
      <w:r>
        <w:rPr>
          <w:rFonts w:ascii="Times New Roman" w:hAnsi="仿宋_GB2312" w:eastAsia="仿宋_GB2312" w:cs="仿宋_GB2312"/>
          <w:kern w:val="2"/>
          <w:sz w:val="32"/>
          <w:szCs w:val="32"/>
        </w:rPr>
        <w:t>3</w:t>
      </w:r>
      <w:r>
        <w:rPr>
          <w:rFonts w:hint="eastAsia" w:ascii="Times New Roman" w:hAnsi="仿宋_GB2312" w:eastAsia="仿宋_GB2312" w:cs="仿宋_GB2312"/>
          <w:kern w:val="2"/>
          <w:sz w:val="32"/>
          <w:szCs w:val="32"/>
        </w:rPr>
        <w:t>、项目内容：</w:t>
      </w:r>
    </w:p>
    <w:tbl>
      <w:tblPr>
        <w:tblStyle w:val="5"/>
        <w:tblW w:w="8680" w:type="dxa"/>
        <w:tblInd w:w="0" w:type="dxa"/>
        <w:tblLayout w:type="fixed"/>
        <w:tblCellMar>
          <w:top w:w="0" w:type="dxa"/>
          <w:left w:w="30" w:type="dxa"/>
          <w:bottom w:w="0" w:type="dxa"/>
          <w:right w:w="30" w:type="dxa"/>
        </w:tblCellMar>
      </w:tblPr>
      <w:tblGrid>
        <w:gridCol w:w="1449"/>
        <w:gridCol w:w="1043"/>
        <w:gridCol w:w="840"/>
        <w:gridCol w:w="771"/>
        <w:gridCol w:w="1343"/>
        <w:gridCol w:w="3234"/>
      </w:tblGrid>
      <w:tr>
        <w:tblPrEx>
          <w:tblLayout w:type="fixed"/>
          <w:tblCellMar>
            <w:top w:w="0" w:type="dxa"/>
            <w:left w:w="30" w:type="dxa"/>
            <w:bottom w:w="0" w:type="dxa"/>
            <w:right w:w="30" w:type="dxa"/>
          </w:tblCellMar>
        </w:tblPrEx>
        <w:trPr>
          <w:trHeight w:val="403" w:hRule="atLeast"/>
        </w:trPr>
        <w:tc>
          <w:tcPr>
            <w:tcW w:w="144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szCs w:val="24"/>
              </w:rPr>
            </w:pPr>
            <w:r>
              <w:rPr>
                <w:rFonts w:hint="eastAsia" w:ascii="宋体" w:cs="宋体"/>
                <w:color w:val="000000"/>
                <w:kern w:val="0"/>
                <w:sz w:val="24"/>
                <w:szCs w:val="24"/>
              </w:rPr>
              <w:t>项目名称</w:t>
            </w:r>
          </w:p>
        </w:tc>
        <w:tc>
          <w:tcPr>
            <w:tcW w:w="10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szCs w:val="24"/>
              </w:rPr>
            </w:pPr>
            <w:r>
              <w:rPr>
                <w:rFonts w:hint="eastAsia" w:ascii="宋体" w:cs="宋体"/>
                <w:color w:val="000000"/>
                <w:kern w:val="0"/>
                <w:sz w:val="24"/>
                <w:szCs w:val="24"/>
              </w:rPr>
              <w:t>单价</w:t>
            </w: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szCs w:val="24"/>
              </w:rPr>
            </w:pPr>
            <w:r>
              <w:rPr>
                <w:rFonts w:hint="eastAsia" w:ascii="宋体" w:cs="宋体"/>
                <w:color w:val="000000"/>
                <w:kern w:val="0"/>
                <w:sz w:val="24"/>
                <w:szCs w:val="24"/>
              </w:rPr>
              <w:t>数量</w:t>
            </w:r>
          </w:p>
        </w:tc>
        <w:tc>
          <w:tcPr>
            <w:tcW w:w="7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2"/>
                <w:szCs w:val="22"/>
              </w:rPr>
            </w:pPr>
            <w:r>
              <w:rPr>
                <w:rFonts w:hint="eastAsia" w:ascii="宋体" w:cs="宋体"/>
                <w:color w:val="000000"/>
                <w:kern w:val="0"/>
                <w:sz w:val="22"/>
                <w:szCs w:val="22"/>
              </w:rPr>
              <w:t>单位</w:t>
            </w:r>
          </w:p>
        </w:tc>
        <w:tc>
          <w:tcPr>
            <w:tcW w:w="13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2"/>
                <w:szCs w:val="22"/>
              </w:rPr>
            </w:pPr>
            <w:r>
              <w:rPr>
                <w:rFonts w:hint="eastAsia" w:ascii="宋体" w:cs="宋体"/>
                <w:color w:val="000000"/>
                <w:kern w:val="0"/>
                <w:sz w:val="22"/>
                <w:szCs w:val="22"/>
                <w:lang w:eastAsia="zh-CN"/>
              </w:rPr>
              <w:t>合</w:t>
            </w:r>
            <w:r>
              <w:rPr>
                <w:rFonts w:hint="eastAsia" w:ascii="宋体" w:cs="宋体"/>
                <w:color w:val="000000"/>
                <w:kern w:val="0"/>
                <w:sz w:val="22"/>
                <w:szCs w:val="22"/>
              </w:rPr>
              <w:t>计</w:t>
            </w:r>
          </w:p>
        </w:tc>
        <w:tc>
          <w:tcPr>
            <w:tcW w:w="32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szCs w:val="24"/>
              </w:rPr>
            </w:pPr>
            <w:r>
              <w:rPr>
                <w:rFonts w:hint="eastAsia" w:ascii="宋体" w:cs="宋体"/>
                <w:color w:val="000000"/>
                <w:kern w:val="0"/>
                <w:sz w:val="24"/>
                <w:szCs w:val="24"/>
              </w:rPr>
              <w:t>规格</w:t>
            </w:r>
          </w:p>
        </w:tc>
      </w:tr>
      <w:tr>
        <w:tblPrEx>
          <w:tblLayout w:type="fixed"/>
          <w:tblCellMar>
            <w:top w:w="0" w:type="dxa"/>
            <w:left w:w="108" w:type="dxa"/>
            <w:bottom w:w="0" w:type="dxa"/>
            <w:right w:w="108" w:type="dxa"/>
          </w:tblCellMar>
        </w:tblPrEx>
        <w:trPr>
          <w:trHeight w:val="1205" w:hRule="atLeast"/>
        </w:trPr>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帆布袋</w:t>
            </w:r>
          </w:p>
        </w:tc>
        <w:tc>
          <w:tcPr>
            <w:tcW w:w="10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rPr>
            </w:pPr>
          </w:p>
        </w:tc>
        <w:tc>
          <w:tcPr>
            <w:tcW w:w="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8500</w:t>
            </w:r>
          </w:p>
        </w:tc>
        <w:tc>
          <w:tcPr>
            <w:tcW w:w="7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13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rPr>
            </w:pPr>
          </w:p>
        </w:tc>
        <w:tc>
          <w:tcPr>
            <w:tcW w:w="3234" w:type="dxa"/>
            <w:tcBorders>
              <w:top w:val="single" w:color="auto" w:sz="4" w:space="0"/>
              <w:left w:val="nil"/>
              <w:bottom w:val="single" w:color="auto" w:sz="4" w:space="0"/>
              <w:right w:val="single" w:color="auto" w:sz="4" w:space="0"/>
            </w:tcBorders>
            <w:shd w:val="clear" w:color="auto" w:fill="auto"/>
            <w:vAlign w:val="center"/>
          </w:tcPr>
          <w:p>
            <w:pPr>
              <w:widowControl/>
              <w:jc w:val="both"/>
              <w:rPr>
                <w:rFonts w:hint="default" w:ascii="宋体" w:hAnsi="宋体" w:eastAsia="宋体" w:cs="宋体"/>
                <w:kern w:val="0"/>
                <w:sz w:val="24"/>
                <w:szCs w:val="24"/>
                <w:lang w:val="en-US" w:eastAsia="zh-CN"/>
              </w:rPr>
            </w:pPr>
            <w:r>
              <w:rPr>
                <w:rFonts w:hint="eastAsia" w:ascii="宋体" w:hAnsi="宋体" w:cs="宋体"/>
                <w:kern w:val="0"/>
                <w:sz w:val="21"/>
                <w:szCs w:val="21"/>
                <w:lang w:eastAsia="zh-CN"/>
              </w:rPr>
              <w:t>宽43cm，高30cm，厚12cm，</w:t>
            </w:r>
            <w:r>
              <w:rPr>
                <w:rFonts w:hint="eastAsia" w:ascii="宋体" w:hAnsi="宋体" w:cs="宋体"/>
                <w:kern w:val="0"/>
                <w:sz w:val="21"/>
                <w:szCs w:val="21"/>
                <w:lang w:val="en-US" w:eastAsia="zh-CN"/>
              </w:rPr>
              <w:t>16安半漂，算挽手总长63cm，带宽3cm，</w:t>
            </w:r>
            <w:r>
              <w:rPr>
                <w:rFonts w:hint="eastAsia" w:ascii="宋体" w:hAnsi="宋体" w:cs="宋体"/>
                <w:kern w:val="0"/>
                <w:sz w:val="21"/>
                <w:szCs w:val="21"/>
                <w:lang w:eastAsia="zh-CN"/>
              </w:rPr>
              <w:t>白色麻料帆布袋，红色挽手，磁吸纽扣，正面印四色</w:t>
            </w:r>
            <w:r>
              <w:rPr>
                <w:rFonts w:hint="eastAsia" w:ascii="宋体" w:hAnsi="宋体" w:cs="宋体"/>
                <w:kern w:val="0"/>
                <w:sz w:val="21"/>
                <w:szCs w:val="21"/>
                <w:lang w:val="en-US" w:eastAsia="zh-CN"/>
              </w:rPr>
              <w:t>LOGO</w:t>
            </w:r>
          </w:p>
        </w:tc>
      </w:tr>
    </w:tbl>
    <w:p>
      <w:pPr>
        <w:pStyle w:val="4"/>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4</w:t>
      </w:r>
      <w:r>
        <w:rPr>
          <w:rFonts w:hint="eastAsia" w:ascii="Times New Roman" w:hAnsi="仿宋_GB2312" w:eastAsia="仿宋_GB2312" w:cs="仿宋_GB2312"/>
          <w:kern w:val="2"/>
          <w:sz w:val="32"/>
          <w:szCs w:val="32"/>
        </w:rPr>
        <w:t>、项目预算上限：</w:t>
      </w:r>
      <w:r>
        <w:rPr>
          <w:rFonts w:hint="eastAsia" w:eastAsiaTheme="minorEastAsia"/>
          <w:color w:val="000000"/>
          <w:kern w:val="0"/>
          <w:sz w:val="32"/>
          <w:szCs w:val="32"/>
          <w:lang w:val="en-US" w:eastAsia="zh-CN"/>
        </w:rPr>
        <w:t>191250</w:t>
      </w:r>
      <w:r>
        <w:rPr>
          <w:rFonts w:ascii="Times New Roman" w:hAnsi="仿宋_GB2312" w:eastAsia="仿宋_GB2312" w:cs="Times New Roman"/>
          <w:sz w:val="32"/>
          <w:szCs w:val="32"/>
        </w:rPr>
        <w:t>.00</w:t>
      </w:r>
      <w:r>
        <w:rPr>
          <w:rFonts w:hint="eastAsia" w:ascii="Times New Roman" w:hAnsi="仿宋_GB2312" w:eastAsia="仿宋_GB2312" w:cs="Times New Roman"/>
          <w:kern w:val="2"/>
          <w:sz w:val="32"/>
          <w:szCs w:val="32"/>
        </w:rPr>
        <w:t>元</w:t>
      </w:r>
    </w:p>
    <w:p>
      <w:pPr>
        <w:pStyle w:val="4"/>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5</w:t>
      </w:r>
      <w:r>
        <w:rPr>
          <w:rFonts w:hint="eastAsia" w:ascii="Times New Roman" w:hAnsi="仿宋_GB2312" w:eastAsia="仿宋_GB2312" w:cs="仿宋_GB2312"/>
          <w:kern w:val="2"/>
          <w:sz w:val="32"/>
          <w:szCs w:val="32"/>
        </w:rPr>
        <w:t>、合格的供应商应具备公告中列明的所有资格要求。</w:t>
      </w:r>
    </w:p>
    <w:p>
      <w:pPr>
        <w:pStyle w:val="4"/>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6</w:t>
      </w:r>
      <w:r>
        <w:rPr>
          <w:rFonts w:hint="eastAsia" w:ascii="Times New Roman" w:hAnsi="仿宋_GB2312" w:eastAsia="仿宋_GB2312" w:cs="仿宋_GB2312"/>
          <w:kern w:val="2"/>
          <w:sz w:val="32"/>
          <w:szCs w:val="32"/>
        </w:rPr>
        <w:t>、符合条件的，均可在自愿遵守本询价采购要求的前提下进行报价，并要求被询价的供应商一次性报出不得更改的价格。对于不符合以上要求的供应商所递交的报价文件，恕不接受。</w:t>
      </w:r>
    </w:p>
    <w:p>
      <w:pPr>
        <w:pStyle w:val="4"/>
        <w:widowControl/>
        <w:spacing w:beforeAutospacing="0" w:afterAutospacing="0" w:line="450" w:lineRule="atLeast"/>
        <w:rPr>
          <w:rFonts w:ascii="宋体" w:cs="Times New Roman"/>
          <w:color w:val="000000"/>
          <w:shd w:val="clear" w:color="auto" w:fill="FDFAF5"/>
        </w:rPr>
      </w:pPr>
      <w:r>
        <w:rPr>
          <w:rFonts w:ascii="Times New Roman" w:hAnsi="仿宋_GB2312" w:eastAsia="仿宋_GB2312" w:cs="Times New Roman"/>
          <w:kern w:val="2"/>
          <w:sz w:val="32"/>
          <w:szCs w:val="32"/>
        </w:rPr>
        <w:t>7</w:t>
      </w:r>
      <w:r>
        <w:rPr>
          <w:rFonts w:hint="eastAsia" w:ascii="Times New Roman" w:hAnsi="仿宋_GB2312" w:eastAsia="仿宋_GB2312" w:cs="仿宋_GB2312"/>
          <w:kern w:val="2"/>
          <w:sz w:val="32"/>
          <w:szCs w:val="32"/>
        </w:rPr>
        <w:t>、采购方式：询价采购。</w:t>
      </w:r>
    </w:p>
    <w:p>
      <w:pPr>
        <w:pStyle w:val="4"/>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8</w:t>
      </w:r>
      <w:r>
        <w:rPr>
          <w:rFonts w:hint="eastAsia" w:ascii="Times New Roman" w:hAnsi="仿宋_GB2312" w:eastAsia="仿宋_GB2312" w:cs="仿宋_GB2312"/>
          <w:kern w:val="2"/>
          <w:sz w:val="32"/>
          <w:szCs w:val="32"/>
        </w:rPr>
        <w:t>、本次询价为整体采购，询价响应供应商报价时须写明单价及总价、产品的详细配置参数，投标报价包含货物制造、运输、安装调试、售后服务及技术培训等交付采购人使用前所有可能发生的费用，包含操作人员培训、税收以及售后服务等费用，定标后不再增补任何费用。</w:t>
      </w:r>
    </w:p>
    <w:p>
      <w:pPr>
        <w:pStyle w:val="4"/>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9</w:t>
      </w:r>
      <w:r>
        <w:rPr>
          <w:rFonts w:hint="eastAsia" w:ascii="Times New Roman" w:hAnsi="仿宋_GB2312" w:eastAsia="仿宋_GB2312" w:cs="仿宋_GB2312"/>
          <w:kern w:val="2"/>
          <w:sz w:val="32"/>
          <w:szCs w:val="32"/>
        </w:rPr>
        <w:t>、交货期：中标后</w:t>
      </w:r>
      <w:r>
        <w:rPr>
          <w:rFonts w:hint="eastAsia" w:ascii="Times New Roman" w:hAnsi="仿宋_GB2312" w:eastAsia="仿宋_GB2312" w:cs="Times New Roman"/>
          <w:kern w:val="2"/>
          <w:sz w:val="32"/>
          <w:szCs w:val="32"/>
        </w:rPr>
        <w:t>20</w:t>
      </w:r>
      <w:r>
        <w:rPr>
          <w:rFonts w:hint="eastAsia" w:ascii="Times New Roman" w:hAnsi="仿宋_GB2312" w:eastAsia="仿宋_GB2312" w:cs="仿宋_GB2312"/>
          <w:kern w:val="2"/>
          <w:sz w:val="32"/>
          <w:szCs w:val="32"/>
        </w:rPr>
        <w:t>天内供货完毕交付采购人使用。</w:t>
      </w:r>
    </w:p>
    <w:p>
      <w:pPr>
        <w:pStyle w:val="4"/>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10</w:t>
      </w:r>
      <w:r>
        <w:rPr>
          <w:rFonts w:hint="eastAsia" w:ascii="Times New Roman" w:hAnsi="仿宋_GB2312" w:eastAsia="仿宋_GB2312" w:cs="仿宋_GB2312"/>
          <w:kern w:val="2"/>
          <w:sz w:val="32"/>
          <w:szCs w:val="32"/>
        </w:rPr>
        <w:t>、供货地点：广州市少年宫内采购人指定的地点。</w:t>
      </w:r>
    </w:p>
    <w:p>
      <w:pPr>
        <w:pStyle w:val="4"/>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11</w:t>
      </w:r>
      <w:r>
        <w:rPr>
          <w:rFonts w:hint="eastAsia" w:ascii="Times New Roman" w:hAnsi="仿宋_GB2312" w:eastAsia="仿宋_GB2312" w:cs="仿宋_GB2312"/>
          <w:kern w:val="2"/>
          <w:sz w:val="32"/>
          <w:szCs w:val="32"/>
        </w:rPr>
        <w:t>、报价方必须提供产品的质量保证说明及售后服务承诺。</w:t>
      </w:r>
    </w:p>
    <w:p>
      <w:pPr>
        <w:pStyle w:val="4"/>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货物安装所需的配件或附加件，在合同签订前由成交供应商提交具体清单供采购单位确认。</w:t>
      </w:r>
    </w:p>
    <w:p>
      <w:pPr>
        <w:pStyle w:val="4"/>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12</w:t>
      </w:r>
      <w:r>
        <w:rPr>
          <w:rFonts w:hint="eastAsia" w:ascii="Times New Roman" w:hAnsi="仿宋_GB2312" w:eastAsia="仿宋_GB2312" w:cs="仿宋_GB2312"/>
          <w:kern w:val="2"/>
          <w:sz w:val="32"/>
          <w:szCs w:val="32"/>
        </w:rPr>
        <w:t>、采购方在确定成交供应商后有权对成交产品的款式规格做适当调整。</w:t>
      </w:r>
    </w:p>
    <w:p>
      <w:pPr>
        <w:pStyle w:val="4"/>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13</w:t>
      </w:r>
      <w:r>
        <w:rPr>
          <w:rFonts w:hint="eastAsia" w:ascii="Times New Roman" w:hAnsi="仿宋_GB2312" w:eastAsia="仿宋_GB2312" w:cs="仿宋_GB2312"/>
          <w:b/>
          <w:bCs/>
          <w:kern w:val="2"/>
          <w:sz w:val="32"/>
          <w:szCs w:val="32"/>
        </w:rPr>
        <w:t>、</w:t>
      </w:r>
      <w:r>
        <w:rPr>
          <w:rFonts w:hint="eastAsia" w:ascii="Times New Roman" w:hAnsi="仿宋_GB2312" w:eastAsia="仿宋_GB2312" w:cs="Times New Roman"/>
          <w:kern w:val="2"/>
          <w:sz w:val="32"/>
          <w:szCs w:val="32"/>
        </w:rPr>
        <w:t>售后服务：</w:t>
      </w:r>
    </w:p>
    <w:p>
      <w:pPr>
        <w:pStyle w:val="4"/>
        <w:widowControl/>
        <w:spacing w:beforeAutospacing="0" w:afterAutospacing="0" w:line="450" w:lineRule="atLeast"/>
        <w:rPr>
          <w:rFonts w:ascii="Times New Roman" w:hAnsi="仿宋_GB2312" w:eastAsia="仿宋_GB2312" w:cs="仿宋_GB2312"/>
          <w:kern w:val="2"/>
          <w:sz w:val="32"/>
          <w:szCs w:val="32"/>
        </w:rPr>
      </w:pPr>
      <w:r>
        <w:rPr>
          <w:rFonts w:hint="eastAsia" w:ascii="Times New Roman" w:hAnsi="仿宋_GB2312" w:eastAsia="仿宋_GB2312" w:cs="Times New Roman"/>
          <w:kern w:val="2"/>
          <w:sz w:val="32"/>
          <w:szCs w:val="32"/>
        </w:rPr>
        <w:t>本采购我司将会严格遵照采购方尺寸与颜色和品质要求采购，总金额已含物流费和人工搬运费。采购方在验收或使用过程中如遇非人为质量问题，本司予以退换。</w:t>
      </w:r>
    </w:p>
    <w:p>
      <w:pPr>
        <w:pStyle w:val="4"/>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14</w:t>
      </w:r>
      <w:r>
        <w:rPr>
          <w:rFonts w:hint="eastAsia" w:ascii="Times New Roman" w:hAnsi="仿宋_GB2312" w:eastAsia="仿宋_GB2312" w:cs="仿宋_GB2312"/>
          <w:kern w:val="2"/>
          <w:sz w:val="32"/>
          <w:szCs w:val="32"/>
        </w:rPr>
        <w:t>、报价方不得虚报各项技术指标，所供货物若不能符合技术要求，成交供应商必须接受全额退还货款，并承担由此给采购单位造成的</w:t>
      </w:r>
      <w:r>
        <w:fldChar w:fldCharType="begin"/>
      </w:r>
      <w:r>
        <w:instrText xml:space="preserve"> HYPERLINK "http://www.lwlm.com/Economy/" \t "http://www.lwlm.com/zixunxin/201211/_blank" </w:instrText>
      </w:r>
      <w:r>
        <w:fldChar w:fldCharType="separate"/>
      </w:r>
      <w:r>
        <w:rPr>
          <w:rFonts w:hint="eastAsia" w:ascii="Times New Roman" w:hAnsi="仿宋_GB2312" w:eastAsia="仿宋_GB2312" w:cs="仿宋_GB2312"/>
          <w:kern w:val="2"/>
          <w:sz w:val="32"/>
          <w:szCs w:val="32"/>
        </w:rPr>
        <w:t>经济</w:t>
      </w:r>
      <w:r>
        <w:rPr>
          <w:rFonts w:hint="eastAsia" w:ascii="Times New Roman" w:hAnsi="仿宋_GB2312" w:eastAsia="仿宋_GB2312" w:cs="仿宋_GB2312"/>
          <w:kern w:val="2"/>
          <w:sz w:val="32"/>
          <w:szCs w:val="32"/>
        </w:rPr>
        <w:fldChar w:fldCharType="end"/>
      </w:r>
      <w:r>
        <w:rPr>
          <w:rFonts w:hint="eastAsia" w:ascii="Times New Roman" w:hAnsi="仿宋_GB2312" w:eastAsia="仿宋_GB2312" w:cs="仿宋_GB2312"/>
          <w:kern w:val="2"/>
          <w:sz w:val="32"/>
          <w:szCs w:val="32"/>
        </w:rPr>
        <w:t>损失。</w:t>
      </w:r>
    </w:p>
    <w:p>
      <w:pPr>
        <w:pStyle w:val="4"/>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15</w:t>
      </w:r>
      <w:r>
        <w:rPr>
          <w:rFonts w:hint="eastAsia" w:ascii="Times New Roman" w:hAnsi="仿宋_GB2312" w:eastAsia="仿宋_GB2312" w:cs="仿宋_GB2312"/>
          <w:kern w:val="2"/>
          <w:sz w:val="32"/>
          <w:szCs w:val="32"/>
        </w:rPr>
        <w:t>、评审、定标原则：在所有的询价文件符合或高于询价采购文件各项要求的情况下，报价最低者为成交供应商；在此基础上报价若相同的，以售后服务承诺最优者为成交供应商。</w:t>
      </w:r>
    </w:p>
    <w:p>
      <w:pPr>
        <w:pStyle w:val="4"/>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16</w:t>
      </w:r>
      <w:r>
        <w:rPr>
          <w:rFonts w:hint="eastAsia" w:ascii="Times New Roman" w:hAnsi="仿宋_GB2312" w:eastAsia="仿宋_GB2312" w:cs="仿宋_GB2312"/>
          <w:kern w:val="2"/>
          <w:sz w:val="32"/>
          <w:szCs w:val="32"/>
        </w:rPr>
        <w:t>、验收方法及标准</w:t>
      </w:r>
    </w:p>
    <w:p>
      <w:pPr>
        <w:pStyle w:val="4"/>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w:t>
      </w:r>
      <w:r>
        <w:rPr>
          <w:rFonts w:ascii="Times New Roman" w:hAnsi="仿宋_GB2312" w:eastAsia="仿宋_GB2312" w:cs="Times New Roman"/>
          <w:kern w:val="2"/>
          <w:sz w:val="32"/>
          <w:szCs w:val="32"/>
        </w:rPr>
        <w:t>1</w:t>
      </w:r>
      <w:r>
        <w:rPr>
          <w:rFonts w:hint="eastAsia" w:ascii="Times New Roman" w:hAnsi="仿宋_GB2312" w:eastAsia="仿宋_GB2312" w:cs="仿宋_GB2312"/>
          <w:kern w:val="2"/>
          <w:sz w:val="32"/>
          <w:szCs w:val="32"/>
        </w:rPr>
        <w:t>）、验收依据：询价通知书、询价报价、询价响应文件、厂家货物技术标准说明及国家有关的质量标准规定，均为验收依据。</w:t>
      </w:r>
    </w:p>
    <w:p>
      <w:pPr>
        <w:pStyle w:val="4"/>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w:t>
      </w:r>
      <w:r>
        <w:rPr>
          <w:rFonts w:ascii="Times New Roman" w:hAnsi="仿宋_GB2312" w:eastAsia="仿宋_GB2312" w:cs="Times New Roman"/>
          <w:kern w:val="2"/>
          <w:sz w:val="32"/>
          <w:szCs w:val="32"/>
        </w:rPr>
        <w:t>2</w:t>
      </w:r>
      <w:r>
        <w:rPr>
          <w:rFonts w:hint="eastAsia" w:ascii="Times New Roman" w:hAnsi="仿宋_GB2312" w:eastAsia="仿宋_GB2312" w:cs="仿宋_GB2312"/>
          <w:kern w:val="2"/>
          <w:sz w:val="32"/>
          <w:szCs w:val="32"/>
        </w:rPr>
        <w:t>）、货物验收：货物运抵采购人处后由双方对照采购清单及技术要求进行验收。</w:t>
      </w:r>
    </w:p>
    <w:p>
      <w:pPr>
        <w:pStyle w:val="4"/>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17</w:t>
      </w:r>
      <w:r>
        <w:rPr>
          <w:rFonts w:hint="eastAsia" w:ascii="Times New Roman" w:hAnsi="仿宋_GB2312" w:eastAsia="仿宋_GB2312" w:cs="仿宋_GB2312"/>
          <w:kern w:val="2"/>
          <w:sz w:val="32"/>
          <w:szCs w:val="32"/>
        </w:rPr>
        <w:t>、出现下列情况之一者，投标文件无效，作为废标处理：</w:t>
      </w:r>
    </w:p>
    <w:p>
      <w:pPr>
        <w:pStyle w:val="4"/>
        <w:widowControl/>
        <w:spacing w:beforeAutospacing="0" w:afterAutospacing="0" w:line="450" w:lineRule="atLeast"/>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w:t>
      </w:r>
      <w:r>
        <w:rPr>
          <w:rFonts w:ascii="Times New Roman" w:hAnsi="仿宋_GB2312" w:eastAsia="仿宋_GB2312" w:cs="Times New Roman"/>
          <w:kern w:val="2"/>
          <w:sz w:val="32"/>
          <w:szCs w:val="32"/>
        </w:rPr>
        <w:t>1</w:t>
      </w:r>
      <w:r>
        <w:rPr>
          <w:rFonts w:hint="eastAsia" w:ascii="Times New Roman" w:hAnsi="仿宋_GB2312" w:eastAsia="仿宋_GB2312" w:cs="仿宋_GB2312"/>
          <w:kern w:val="2"/>
          <w:sz w:val="32"/>
          <w:szCs w:val="32"/>
        </w:rPr>
        <w:t>）未提供营业执照有效复印件（加盖投标企业公章）。</w:t>
      </w:r>
    </w:p>
    <w:p>
      <w:pPr>
        <w:pStyle w:val="4"/>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w:t>
      </w:r>
      <w:r>
        <w:rPr>
          <w:rFonts w:ascii="Times New Roman" w:hAnsi="仿宋_GB2312" w:eastAsia="仿宋_GB2312" w:cs="Times New Roman"/>
          <w:kern w:val="2"/>
          <w:sz w:val="32"/>
          <w:szCs w:val="32"/>
        </w:rPr>
        <w:t>2</w:t>
      </w:r>
      <w:r>
        <w:rPr>
          <w:rFonts w:hint="eastAsia" w:ascii="Times New Roman" w:hAnsi="仿宋_GB2312" w:eastAsia="仿宋_GB2312" w:cs="仿宋_GB2312"/>
          <w:kern w:val="2"/>
          <w:sz w:val="32"/>
          <w:szCs w:val="32"/>
        </w:rPr>
        <w:t>）询价响应文件字迹模糊不清（包括提交的各类复印件、图纸）。</w:t>
      </w:r>
    </w:p>
    <w:p>
      <w:pPr>
        <w:pStyle w:val="4"/>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w:t>
      </w:r>
      <w:r>
        <w:rPr>
          <w:rFonts w:ascii="Times New Roman" w:hAnsi="仿宋_GB2312" w:eastAsia="仿宋_GB2312" w:cs="Times New Roman"/>
          <w:kern w:val="2"/>
          <w:sz w:val="32"/>
          <w:szCs w:val="32"/>
        </w:rPr>
        <w:t>3</w:t>
      </w:r>
      <w:r>
        <w:rPr>
          <w:rFonts w:hint="eastAsia" w:ascii="Times New Roman" w:hAnsi="仿宋_GB2312" w:eastAsia="仿宋_GB2312" w:cs="仿宋_GB2312"/>
          <w:kern w:val="2"/>
          <w:sz w:val="32"/>
          <w:szCs w:val="32"/>
        </w:rPr>
        <w:t>）询价响应内容、技术标准、售后服务没有实质性响应询价文件要求。</w:t>
      </w:r>
    </w:p>
    <w:p>
      <w:pPr>
        <w:pStyle w:val="4"/>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w:t>
      </w:r>
      <w:r>
        <w:rPr>
          <w:rFonts w:ascii="Times New Roman" w:hAnsi="仿宋_GB2312" w:eastAsia="仿宋_GB2312" w:cs="Times New Roman"/>
          <w:kern w:val="2"/>
          <w:sz w:val="32"/>
          <w:szCs w:val="32"/>
        </w:rPr>
        <w:t>4</w:t>
      </w:r>
      <w:r>
        <w:rPr>
          <w:rFonts w:hint="eastAsia" w:ascii="Times New Roman" w:hAnsi="仿宋_GB2312" w:eastAsia="仿宋_GB2312" w:cs="仿宋_GB2312"/>
          <w:kern w:val="2"/>
          <w:sz w:val="32"/>
          <w:szCs w:val="32"/>
        </w:rPr>
        <w:t>）未提供询价响应文件、报价一览表、售后服务体系说明及售后服务承诺。</w:t>
      </w:r>
    </w:p>
    <w:p>
      <w:pPr>
        <w:pStyle w:val="4"/>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18</w:t>
      </w:r>
      <w:r>
        <w:rPr>
          <w:rFonts w:hint="eastAsia" w:ascii="Times New Roman" w:hAnsi="仿宋_GB2312" w:eastAsia="仿宋_GB2312" w:cs="仿宋_GB2312"/>
          <w:kern w:val="2"/>
          <w:sz w:val="32"/>
          <w:szCs w:val="32"/>
        </w:rPr>
        <w:t>、询价项目报价文件提交的时间及地点：</w:t>
      </w:r>
    </w:p>
    <w:p>
      <w:pPr>
        <w:pStyle w:val="4"/>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时间：</w:t>
      </w:r>
      <w:r>
        <w:rPr>
          <w:rFonts w:ascii="Times New Roman" w:hAnsi="仿宋_GB2312" w:eastAsia="仿宋_GB2312" w:cs="Times New Roman"/>
          <w:kern w:val="2"/>
          <w:sz w:val="32"/>
          <w:szCs w:val="32"/>
        </w:rPr>
        <w:t>201</w:t>
      </w:r>
      <w:r>
        <w:rPr>
          <w:rFonts w:hint="eastAsia" w:ascii="Times New Roman" w:hAnsi="仿宋_GB2312" w:eastAsia="仿宋_GB2312" w:cs="Times New Roman"/>
          <w:kern w:val="2"/>
          <w:sz w:val="32"/>
          <w:szCs w:val="32"/>
          <w:lang w:val="en-US" w:eastAsia="zh-CN"/>
        </w:rPr>
        <w:t>9</w:t>
      </w:r>
      <w:r>
        <w:rPr>
          <w:rFonts w:hint="eastAsia" w:ascii="Times New Roman" w:hAnsi="仿宋_GB2312" w:eastAsia="仿宋_GB2312" w:cs="仿宋_GB2312"/>
          <w:kern w:val="2"/>
          <w:sz w:val="32"/>
          <w:szCs w:val="32"/>
        </w:rPr>
        <w:t>年</w:t>
      </w:r>
      <w:r>
        <w:rPr>
          <w:rFonts w:hint="eastAsia" w:ascii="Times New Roman" w:hAnsi="仿宋_GB2312" w:eastAsia="仿宋_GB2312" w:cs="Times New Roman"/>
          <w:kern w:val="2"/>
          <w:sz w:val="32"/>
          <w:szCs w:val="32"/>
          <w:lang w:val="en-US" w:eastAsia="zh-CN"/>
        </w:rPr>
        <w:t>7</w:t>
      </w:r>
      <w:r>
        <w:rPr>
          <w:rFonts w:hint="eastAsia" w:ascii="Times New Roman" w:hAnsi="仿宋_GB2312" w:eastAsia="仿宋_GB2312" w:cs="仿宋_GB2312"/>
          <w:kern w:val="2"/>
          <w:sz w:val="32"/>
          <w:szCs w:val="32"/>
        </w:rPr>
        <w:t>月</w:t>
      </w:r>
      <w:r>
        <w:rPr>
          <w:rFonts w:hint="eastAsia" w:ascii="Times New Roman" w:hAnsi="仿宋_GB2312" w:eastAsia="仿宋_GB2312" w:cs="Times New Roman"/>
          <w:kern w:val="2"/>
          <w:sz w:val="32"/>
          <w:szCs w:val="32"/>
        </w:rPr>
        <w:t>15</w:t>
      </w:r>
      <w:r>
        <w:rPr>
          <w:rFonts w:hint="eastAsia" w:ascii="Times New Roman" w:hAnsi="仿宋_GB2312" w:eastAsia="仿宋_GB2312" w:cs="仿宋_GB2312"/>
          <w:kern w:val="2"/>
          <w:sz w:val="32"/>
          <w:szCs w:val="32"/>
        </w:rPr>
        <w:t>日上午</w:t>
      </w:r>
      <w:r>
        <w:rPr>
          <w:rFonts w:ascii="Times New Roman" w:hAnsi="仿宋_GB2312" w:eastAsia="仿宋_GB2312" w:cs="Times New Roman"/>
          <w:kern w:val="2"/>
          <w:sz w:val="32"/>
          <w:szCs w:val="32"/>
        </w:rPr>
        <w:t>9</w:t>
      </w:r>
      <w:r>
        <w:rPr>
          <w:rFonts w:hint="eastAsia" w:ascii="Times New Roman" w:hAnsi="仿宋_GB2312" w:eastAsia="仿宋_GB2312" w:cs="仿宋_GB2312"/>
          <w:kern w:val="2"/>
          <w:sz w:val="32"/>
          <w:szCs w:val="32"/>
        </w:rPr>
        <w:t>时</w:t>
      </w:r>
      <w:r>
        <w:rPr>
          <w:rFonts w:ascii="Times New Roman" w:hAnsi="仿宋_GB2312" w:eastAsia="仿宋_GB2312" w:cs="Times New Roman"/>
          <w:kern w:val="2"/>
          <w:sz w:val="32"/>
          <w:szCs w:val="32"/>
        </w:rPr>
        <w:t>00</w:t>
      </w:r>
      <w:r>
        <w:rPr>
          <w:rFonts w:hint="eastAsia" w:ascii="Times New Roman" w:hAnsi="仿宋_GB2312" w:eastAsia="仿宋_GB2312" w:cs="仿宋_GB2312"/>
          <w:kern w:val="2"/>
          <w:sz w:val="32"/>
          <w:szCs w:val="32"/>
        </w:rPr>
        <w:t>分，逾时作自动放弃。</w:t>
      </w:r>
    </w:p>
    <w:p>
      <w:pPr>
        <w:pStyle w:val="4"/>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地点：广州市</w:t>
      </w:r>
      <w:r>
        <w:rPr>
          <w:rFonts w:hint="eastAsia" w:ascii="Times New Roman" w:hAnsi="仿宋_GB2312" w:eastAsia="仿宋_GB2312" w:cs="仿宋_GB2312"/>
          <w:kern w:val="2"/>
          <w:sz w:val="32"/>
          <w:szCs w:val="32"/>
          <w:lang w:eastAsia="zh-CN"/>
        </w:rPr>
        <w:t>珠江新城华就路</w:t>
      </w:r>
      <w:r>
        <w:rPr>
          <w:rFonts w:hint="eastAsia" w:ascii="Times New Roman" w:hAnsi="仿宋_GB2312" w:eastAsia="仿宋_GB2312" w:cs="仿宋_GB2312"/>
          <w:kern w:val="2"/>
          <w:sz w:val="32"/>
          <w:szCs w:val="32"/>
          <w:lang w:val="en-US" w:eastAsia="zh-CN"/>
        </w:rPr>
        <w:t>273号广州市</w:t>
      </w:r>
      <w:r>
        <w:rPr>
          <w:rFonts w:hint="eastAsia" w:ascii="Times New Roman" w:hAnsi="仿宋_GB2312" w:eastAsia="仿宋_GB2312" w:cs="仿宋_GB2312"/>
          <w:kern w:val="2"/>
          <w:sz w:val="32"/>
          <w:szCs w:val="32"/>
          <w:lang w:eastAsia="zh-CN"/>
        </w:rPr>
        <w:t>第二少年宫</w:t>
      </w:r>
      <w:r>
        <w:rPr>
          <w:rFonts w:hint="eastAsia" w:ascii="Times New Roman" w:hAnsi="仿宋_GB2312" w:eastAsia="仿宋_GB2312" w:cs="仿宋_GB2312"/>
          <w:kern w:val="2"/>
          <w:sz w:val="32"/>
          <w:szCs w:val="32"/>
          <w:lang w:val="en-US" w:eastAsia="zh-CN"/>
        </w:rPr>
        <w:t>312办公</w:t>
      </w:r>
      <w:r>
        <w:rPr>
          <w:rFonts w:hint="eastAsia" w:ascii="Times New Roman" w:hAnsi="仿宋_GB2312" w:eastAsia="仿宋_GB2312" w:cs="仿宋_GB2312"/>
          <w:kern w:val="2"/>
          <w:sz w:val="32"/>
          <w:szCs w:val="32"/>
        </w:rPr>
        <w:t>室。</w:t>
      </w:r>
    </w:p>
    <w:p>
      <w:pPr>
        <w:pStyle w:val="4"/>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项目咨询电话：</w:t>
      </w:r>
      <w:r>
        <w:rPr>
          <w:rFonts w:ascii="Times New Roman" w:hAnsi="仿宋_GB2312" w:eastAsia="仿宋_GB2312" w:cs="Times New Roman"/>
          <w:kern w:val="2"/>
          <w:sz w:val="32"/>
          <w:szCs w:val="32"/>
        </w:rPr>
        <w:t>020-</w:t>
      </w:r>
      <w:r>
        <w:rPr>
          <w:rFonts w:hint="eastAsia" w:ascii="Times New Roman" w:hAnsi="仿宋_GB2312" w:eastAsia="仿宋_GB2312" w:cs="Times New Roman"/>
          <w:kern w:val="2"/>
          <w:sz w:val="32"/>
          <w:szCs w:val="32"/>
        </w:rPr>
        <w:t>37857016</w:t>
      </w:r>
      <w:r>
        <w:rPr>
          <w:rFonts w:eastAsia="仿宋_GB2312"/>
          <w:kern w:val="2"/>
          <w:sz w:val="32"/>
          <w:szCs w:val="32"/>
        </w:rPr>
        <w:t>  </w:t>
      </w:r>
      <w:r>
        <w:rPr>
          <w:rFonts w:hint="eastAsia" w:ascii="Times New Roman" w:hAnsi="仿宋_GB2312" w:eastAsia="仿宋_GB2312" w:cs="仿宋_GB2312"/>
          <w:kern w:val="2"/>
          <w:sz w:val="32"/>
          <w:szCs w:val="32"/>
        </w:rPr>
        <w:t>联系人：曾老师</w:t>
      </w: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104FF0"/>
    <w:rsid w:val="00017EF0"/>
    <w:rsid w:val="00100F19"/>
    <w:rsid w:val="00104FF0"/>
    <w:rsid w:val="0016059E"/>
    <w:rsid w:val="00197597"/>
    <w:rsid w:val="002F49A4"/>
    <w:rsid w:val="003968DE"/>
    <w:rsid w:val="00592C35"/>
    <w:rsid w:val="006164CB"/>
    <w:rsid w:val="006F2616"/>
    <w:rsid w:val="007A3DAC"/>
    <w:rsid w:val="00857E55"/>
    <w:rsid w:val="008F6151"/>
    <w:rsid w:val="00925FA4"/>
    <w:rsid w:val="00B01D05"/>
    <w:rsid w:val="00C20944"/>
    <w:rsid w:val="00CE7A1E"/>
    <w:rsid w:val="00D80430"/>
    <w:rsid w:val="00D9190A"/>
    <w:rsid w:val="00DE4E2A"/>
    <w:rsid w:val="00E92619"/>
    <w:rsid w:val="00EC4B09"/>
    <w:rsid w:val="00F55A5A"/>
    <w:rsid w:val="7BDC39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szCs w:val="24"/>
    </w:rPr>
  </w:style>
  <w:style w:type="character" w:styleId="7">
    <w:name w:val="Hyperlink"/>
    <w:basedOn w:val="6"/>
    <w:semiHidden/>
    <w:unhideWhenUsed/>
    <w:uiPriority w:val="99"/>
    <w:rPr>
      <w:color w:val="0000FF"/>
      <w:u w:val="single"/>
    </w:rPr>
  </w:style>
  <w:style w:type="character" w:customStyle="1" w:styleId="8">
    <w:name w:val="页眉 Char"/>
    <w:basedOn w:val="6"/>
    <w:link w:val="3"/>
    <w:semiHidden/>
    <w:qFormat/>
    <w:uiPriority w:val="99"/>
    <w:rPr>
      <w:rFonts w:ascii="Calibri" w:hAnsi="Calibri" w:eastAsia="宋体" w:cs="Calibri"/>
      <w:sz w:val="18"/>
      <w:szCs w:val="18"/>
    </w:rPr>
  </w:style>
  <w:style w:type="character" w:customStyle="1" w:styleId="9">
    <w:name w:val="页脚 Char"/>
    <w:basedOn w:val="6"/>
    <w:link w:val="2"/>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195</Words>
  <Characters>1118</Characters>
  <Lines>9</Lines>
  <Paragraphs>2</Paragraphs>
  <TotalTime>1</TotalTime>
  <ScaleCrop>false</ScaleCrop>
  <LinksUpToDate>false</LinksUpToDate>
  <CharactersWithSpaces>1311</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2017-07-20T15:02:00Z</dcterms:created>
  <dc:creator>306SF1</dc:creator>
  <cp:lastModifiedBy>306SF2</cp:lastModifiedBy>
  <cp:lastPrinted>2017-06-17T01:40:00Z</cp:lastPrinted>
  <dcterms:modified xsi:type="dcterms:W3CDTF">2019-07-10T07:02:45Z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