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广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州市少年宫关于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0"/>
          <w:szCs w:val="30"/>
          <w:shd w:val="clear" w:fill="F9FCFE"/>
          <w:lang w:eastAsia="zh-CN"/>
        </w:rPr>
        <w:t>举办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2018年“瑕之美”特殊孩子艺术节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服务采购项目进行询价，请合格的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供应商予以报价。</w:t>
      </w:r>
    </w:p>
    <w:p>
      <w:pPr>
        <w:pStyle w:val="3"/>
        <w:widowControl/>
        <w:numPr>
          <w:ilvl w:val="0"/>
          <w:numId w:val="1"/>
        </w:numPr>
        <w:spacing w:beforeAutospacing="0" w:afterAutospacing="0" w:line="450" w:lineRule="atLeast"/>
        <w:ind w:firstLine="640" w:firstLineChars="200"/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项目编号：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GZSSNG-WSXJ-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TJB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-201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-00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7</w:t>
      </w:r>
    </w:p>
    <w:p>
      <w:pPr>
        <w:pStyle w:val="3"/>
        <w:widowControl/>
        <w:numPr>
          <w:numId w:val="0"/>
        </w:numPr>
        <w:spacing w:beforeAutospacing="0" w:afterAutospacing="0" w:line="450" w:lineRule="atLeast"/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1"/>
        </w:numPr>
        <w:spacing w:beforeAutospacing="0" w:afterAutospacing="0" w:line="450" w:lineRule="atLeast"/>
        <w:ind w:left="0" w:leftChars="0" w:firstLine="640" w:firstLineChars="200"/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项目名称：广州市少年宫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eastAsia="zh-CN"/>
        </w:rPr>
        <w:t>举办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2018年“瑕之美”特殊孩子艺术节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服务采购项目</w:t>
      </w:r>
    </w:p>
    <w:p>
      <w:pPr>
        <w:pStyle w:val="3"/>
        <w:widowControl/>
        <w:numPr>
          <w:numId w:val="0"/>
        </w:numPr>
        <w:spacing w:beforeAutospacing="0" w:afterAutospacing="0" w:line="450" w:lineRule="atLeast"/>
        <w:ind w:leftChars="200"/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三、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项目内容：</w:t>
      </w:r>
    </w:p>
    <w:tbl>
      <w:tblPr>
        <w:tblStyle w:val="5"/>
        <w:tblW w:w="829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276"/>
        <w:gridCol w:w="2243"/>
        <w:gridCol w:w="900"/>
        <w:gridCol w:w="1080"/>
        <w:gridCol w:w="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数量及单位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规格技术要求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单价（元）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总价（元）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活动舞台搭建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1次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微软雅黑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展览、演出设计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1次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微软雅黑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舞台灯光音响设备租赁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2次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现场视频拍摄及制作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微软雅黑"/>
                <w:lang w:eastAsia="zh-CN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60分钟制作视频一条，相片不低于200张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场地布置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1次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活动参与学员保险费用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1000份</w:t>
            </w:r>
            <w:bookmarkStart w:id="0" w:name="_GoBack"/>
            <w:bookmarkEnd w:id="0"/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物料运输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次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微软雅黑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</w:tr>
    </w:tbl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</w:p>
    <w:p>
      <w:pPr>
        <w:adjustRightInd/>
        <w:snapToGrid/>
        <w:spacing w:after="0" w:line="450" w:lineRule="atLeast"/>
        <w:ind w:firstLine="960" w:firstLineChars="3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四、项目基本情况及需求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(一)活动名称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2018年“瑕之美”特殊孩子艺术节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（二）活动目的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“瑕之美”特殊孩子艺术节着力打造一个特殊孩子造梦的舞台，更是特殊教育专业志愿者的培养平台。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（三）主办单位及承办单位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主办单位：广州市少年宫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、广州市扬爱特殊孩子家长俱乐部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承办单位：本项目中标供应商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）项目实施时间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2018年9月-11月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五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）实施地点</w:t>
      </w:r>
    </w:p>
    <w:p>
      <w:pPr>
        <w:adjustRightInd/>
        <w:snapToGrid/>
        <w:spacing w:after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 xml:space="preserve">     采购人指定的地点</w:t>
      </w:r>
    </w:p>
    <w:p>
      <w:pPr>
        <w:widowControl w:val="0"/>
        <w:adjustRightInd/>
        <w:snapToGrid/>
        <w:spacing w:after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五、项目中标单位职责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（一）负责根据采购方需求编制服务方案；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（二）要求做好安全保障措施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（三）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学生的日常组织管理由中标单位进行，如需要采购方安排人员参与管理，人员费用由中标单位负责；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（四）中标单位须出具相应费用的有效发票，凭发票进行费用结算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六、项目预算上限：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95000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七、支付方式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合同签订之日起7个工作日内，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中标单位须出具相应费用的有效发票，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采购人办理付款手续，向中标单位一次性支付全部费用。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八、合格的供应商应具备公告中列明的所有资格要求。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九、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ascii="宋体" w:cs="Times New Roman"/>
          <w:color w:val="000000"/>
          <w:shd w:val="clear" w:color="auto" w:fill="FDFAF5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十、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采购方式：询价采购。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十一、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本次询价为整体采购，询价响应供应商报价时须写明单价及总价、服务的详细配置参数，定标后不再增补任何费用。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十二、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交货期：按合同约定时间。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十三、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十四、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保密要求：应严格遵守国家有关保密法律法规，不得泄露与本项目有关的秘密，亦不得将其用于履行本项目之外的其他用途，即便提供给与履行本合同有关的人员，也应该保密并限于履行合同所需范围内使用。造成泄密的，将依法追究有关人员的法律责任。无论本项目是否变更、解除、终止，本条款均持续有效。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十五、评审、定标原则：本项目评审采用综合评分法，评审以采购文件规定的条件为依据。评分比重及标准构成如下：综合评分（100分）=商务评分（70分）+价格评分（30分）。</w:t>
      </w:r>
    </w:p>
    <w:tbl>
      <w:tblPr>
        <w:tblStyle w:val="5"/>
        <w:tblW w:w="991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1701"/>
        <w:gridCol w:w="847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  <w:t>综合评分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  <w:t>评审分项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5528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商务评分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提供服务</w:t>
            </w:r>
          </w:p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人数、资质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>
            <w:pPr>
              <w:spacing w:line="440" w:lineRule="exact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按人数多少：</w:t>
            </w:r>
            <w:r>
              <w:rPr>
                <w:rFonts w:ascii="楷体" w:hAnsi="楷体" w:eastAsia="楷体" w:cs="宋体"/>
                <w:sz w:val="28"/>
                <w:szCs w:val="28"/>
              </w:rPr>
              <w:t>优：(90%≤得分≤100%)对比最优；良：(70%≤得分＜90%)对比次之；中：(40%≤得分＜70%)对比一般；差：(得分＜40%)对比最差。）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服务方案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>
            <w:pPr>
              <w:spacing w:line="440" w:lineRule="exact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ascii="楷体" w:hAnsi="楷体" w:eastAsia="楷体" w:cs="宋体"/>
                <w:sz w:val="28"/>
                <w:szCs w:val="28"/>
              </w:rPr>
              <w:t>对比最优：(90%≤得分≤100%)；良：(70%≤得分＜90%)对比次之；中：(40%≤得分＜70%)对比一般；差：(得分＜40%)对比最差。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2015年至今类似项目业绩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>
            <w:pPr>
              <w:spacing w:line="440" w:lineRule="exact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根据报价人2015年以来承接过类似夏令营或大型户外活动服务项目。一个项目1分，最高10分。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采购人需求响应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>
            <w:pPr>
              <w:spacing w:line="440" w:lineRule="exact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按报价时间先后：</w:t>
            </w:r>
            <w:r>
              <w:rPr>
                <w:rFonts w:ascii="楷体" w:hAnsi="楷体" w:eastAsia="楷体" w:cs="宋体"/>
                <w:sz w:val="28"/>
                <w:szCs w:val="28"/>
              </w:rPr>
              <w:t>优(90%≤得分≤100%)；良(70%≤得分＜90%)；中(40%≤得分＜70%)；差(得分＜40%)。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服务承诺和质量保障措施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>
            <w:pPr>
              <w:spacing w:line="440" w:lineRule="exact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 w:cs="宋体"/>
                <w:sz w:val="28"/>
                <w:szCs w:val="28"/>
              </w:rPr>
              <w:t>优(90%≤得分≤100%)；良(70%≤得分＜90%)；中(40%≤得分＜70%)；差(得分＜40%)。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Merge w:val="continue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保密措施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>
            <w:pPr>
              <w:spacing w:line="440" w:lineRule="exact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 w:cs="宋体"/>
                <w:sz w:val="28"/>
                <w:szCs w:val="28"/>
              </w:rPr>
              <w:t>优(90%≤得分≤100%)；良(70%≤得分＜90%)；中(40%≤得分＜70%)；差(得分＜40%)。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价格评分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项目报价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28" w:type="dxa"/>
          </w:tcPr>
          <w:p>
            <w:pPr>
              <w:spacing w:line="440" w:lineRule="exact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价格分采用低优先法计算，各有效报价人的报价中，取最低价为评标基准价，其价格分为满分，其他报价人的价格分统一按公式计算：价格评分=（评标基准价/评标价）*分值</w:t>
            </w:r>
          </w:p>
        </w:tc>
      </w:tr>
    </w:tbl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评审小组根据采购文件、评分标准及评审原则进行评审，按照综合评分由高到低顺序排列，向采购人推荐第一名为中标供应商，第二名为候补中标供应商。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十六、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开标时间:</w:t>
      </w:r>
      <w:r>
        <w:rPr>
          <w:rFonts w:hint="eastAsia"/>
        </w:rPr>
        <w:t xml:space="preserve">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日下午2:30，评审小组采购综合评分法选定1名中标人。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十七、未提供下列文件，投标文件无效，作为废标处理：</w:t>
      </w:r>
    </w:p>
    <w:p>
      <w:pPr>
        <w:pStyle w:val="7"/>
        <w:ind w:firstLine="0" w:firstLineChars="0"/>
        <w:jc w:val="left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（1）授权单位盖公章、法定代表人签名的有效授权委托书；</w:t>
      </w:r>
    </w:p>
    <w:p>
      <w:pPr>
        <w:pStyle w:val="7"/>
        <w:ind w:firstLine="0" w:firstLineChars="0"/>
        <w:jc w:val="left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有效的工商营业执照和相关资质证书的复印件；</w:t>
      </w:r>
    </w:p>
    <w:p>
      <w:pPr>
        <w:pStyle w:val="7"/>
        <w:ind w:firstLine="0" w:firstLineChars="0"/>
        <w:jc w:val="left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（2）报价表；</w:t>
      </w:r>
    </w:p>
    <w:p>
      <w:pPr>
        <w:pStyle w:val="7"/>
        <w:ind w:firstLine="0" w:firstLineChars="0"/>
        <w:jc w:val="left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（3）项目组成员及服务方案；</w:t>
      </w:r>
    </w:p>
    <w:p>
      <w:pPr>
        <w:pStyle w:val="7"/>
        <w:ind w:firstLine="0" w:firstLineChars="0"/>
        <w:jc w:val="left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（4）2015年以来类似项目业绩；</w:t>
      </w:r>
    </w:p>
    <w:p>
      <w:pPr>
        <w:pStyle w:val="7"/>
        <w:ind w:firstLine="0" w:firstLineChars="0"/>
        <w:jc w:val="left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（5）项目评审要求提交的证明文件；</w:t>
      </w:r>
    </w:p>
    <w:p>
      <w:pPr>
        <w:pStyle w:val="7"/>
        <w:ind w:firstLine="0" w:firstLineChars="0"/>
        <w:jc w:val="left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（6）报价人认为应提供的其他资料。</w:t>
      </w:r>
    </w:p>
    <w:p>
      <w:pPr>
        <w:pStyle w:val="7"/>
        <w:ind w:firstLine="640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十八、</w:t>
      </w:r>
      <w:r>
        <w:rPr>
          <w:rFonts w:hint="eastAsia" w:ascii="Times New Roman" w:hAnsi="仿宋_GB2312" w:eastAsia="仿宋_GB2312" w:cs="仿宋_GB2312"/>
          <w:sz w:val="32"/>
          <w:szCs w:val="32"/>
        </w:rPr>
        <w:t>询价项目报价文件提交的时间及地点：</w:t>
      </w: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27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日上午9时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天河区华就路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273号第二少年宫212室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37857455</w:t>
      </w:r>
    </w:p>
    <w:p>
      <w:r>
        <w:rPr>
          <w:rFonts w:ascii="Times New Roman" w:hAnsi="仿宋_GB2312" w:eastAsia="仿宋_GB2312" w:cs="Times New Roman"/>
          <w:kern w:val="2"/>
          <w:sz w:val="32"/>
          <w:szCs w:val="32"/>
        </w:rPr>
        <w:t>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许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FEAC37"/>
    <w:multiLevelType w:val="singleLevel"/>
    <w:tmpl w:val="F3FEAC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17902"/>
    <w:rsid w:val="04D97D9C"/>
    <w:rsid w:val="17477F72"/>
    <w:rsid w:val="1B370BE1"/>
    <w:rsid w:val="21C17902"/>
    <w:rsid w:val="37062BCA"/>
    <w:rsid w:val="37FD345A"/>
    <w:rsid w:val="424B0A88"/>
    <w:rsid w:val="48201971"/>
    <w:rsid w:val="48B4357A"/>
    <w:rsid w:val="494F72E4"/>
    <w:rsid w:val="49781A31"/>
    <w:rsid w:val="4EAE2599"/>
    <w:rsid w:val="525F7670"/>
    <w:rsid w:val="642521F5"/>
    <w:rsid w:val="6F197EE6"/>
    <w:rsid w:val="754D691B"/>
    <w:rsid w:val="7821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ascii="Calibri" w:hAnsi="Calibri" w:eastAsia="宋体" w:cs="Calibri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2017-07-13T09:07:00Z</dcterms:created>
  <dc:creator>zong</dc:creator>
  <cp:lastModifiedBy>许宁</cp:lastModifiedBy>
  <dcterms:modified xsi:type="dcterms:W3CDTF">2018-09-21T07:34:16Z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