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F0" w:rsidRDefault="00925FA4">
      <w:pPr>
        <w:pStyle w:val="a5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</w:t>
      </w:r>
      <w:r w:rsidR="00592C35" w:rsidRPr="007E3C9A"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</w:t>
      </w:r>
      <w:r w:rsidR="003968DE" w:rsidRPr="000D7ED6">
        <w:rPr>
          <w:rFonts w:ascii="Times New Roman" w:eastAsia="仿宋_GB2312" w:hAnsi="仿宋_GB2312" w:cs="仿宋_GB2312" w:hint="eastAsia"/>
          <w:kern w:val="2"/>
          <w:sz w:val="32"/>
          <w:szCs w:val="32"/>
        </w:rPr>
        <w:t>美术培训部关于自行采购教学材料的</w:t>
      </w:r>
      <w:r w:rsidR="00592C35">
        <w:rPr>
          <w:rFonts w:ascii="Times New Roman" w:eastAsia="仿宋_GB2312" w:hAnsi="仿宋_GB2312" w:cs="仿宋_GB2312" w:hint="eastAsia"/>
          <w:kern w:val="2"/>
          <w:sz w:val="32"/>
          <w:szCs w:val="32"/>
        </w:rPr>
        <w:t>网上询价项目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进行询价，请合格的供应商予以报价。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GZSSNG-WSXJ-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MSB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-201</w:t>
      </w:r>
      <w:r w:rsidR="008F6151"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-00</w:t>
      </w:r>
      <w:r w:rsidR="002F49A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9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="003968DE"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</w:t>
      </w:r>
      <w:r w:rsidR="003968DE" w:rsidRPr="000D7ED6">
        <w:rPr>
          <w:rFonts w:ascii="Times New Roman" w:eastAsia="仿宋_GB2312" w:hAnsi="仿宋_GB2312" w:cs="仿宋_GB2312" w:hint="eastAsia"/>
          <w:kern w:val="2"/>
          <w:sz w:val="32"/>
          <w:szCs w:val="32"/>
        </w:rPr>
        <w:t>美术培训部关于自行采购教学材料的</w:t>
      </w:r>
      <w:r w:rsidR="003968DE">
        <w:rPr>
          <w:rFonts w:ascii="Times New Roman" w:eastAsia="仿宋_GB2312" w:hAnsi="仿宋_GB2312" w:cs="仿宋_GB2312" w:hint="eastAsia"/>
          <w:kern w:val="2"/>
          <w:sz w:val="32"/>
          <w:szCs w:val="32"/>
        </w:rPr>
        <w:t>网上询价项目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D80430">
        <w:rPr>
          <w:rFonts w:ascii="Times New Roman" w:eastAsia="仿宋_GB2312" w:hAnsi="仿宋_GB2312" w:cs="仿宋_GB2312"/>
          <w:kern w:val="2"/>
          <w:sz w:val="32"/>
          <w:szCs w:val="32"/>
        </w:rPr>
        <w:t>3</w:t>
      </w:r>
      <w:r w:rsidRPr="00D80430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W w:w="8364" w:type="dxa"/>
        <w:tblInd w:w="108" w:type="dxa"/>
        <w:tblLook w:val="04A0"/>
      </w:tblPr>
      <w:tblGrid>
        <w:gridCol w:w="851"/>
        <w:gridCol w:w="2126"/>
        <w:gridCol w:w="709"/>
        <w:gridCol w:w="850"/>
        <w:gridCol w:w="749"/>
        <w:gridCol w:w="811"/>
        <w:gridCol w:w="2268"/>
      </w:tblGrid>
      <w:tr w:rsidR="00D9190A" w:rsidRPr="00D9190A" w:rsidTr="002F49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190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190A"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190A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190A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9190A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9190A">
              <w:rPr>
                <w:rFonts w:ascii="宋体" w:hAnsi="宋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9190A">
              <w:rPr>
                <w:rFonts w:ascii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</w:tr>
      <w:tr w:rsidR="00D9190A" w:rsidRPr="00D9190A" w:rsidTr="002F49A4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0A" w:rsidRPr="00D9190A" w:rsidRDefault="002F49A4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0A" w:rsidRPr="00D9190A" w:rsidRDefault="002F49A4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帆布袋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0A" w:rsidRPr="00D9190A" w:rsidRDefault="002F49A4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90A" w:rsidRPr="00D9190A" w:rsidRDefault="002F49A4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0A" w:rsidRPr="00D9190A" w:rsidRDefault="00D9190A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90A" w:rsidRPr="00D9190A" w:rsidRDefault="002F49A4" w:rsidP="002F49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37cm*34cm，白色</w:t>
            </w:r>
          </w:p>
        </w:tc>
      </w:tr>
      <w:tr w:rsidR="0016059E" w:rsidRPr="00D9190A" w:rsidTr="002F49A4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9E" w:rsidRPr="00D9190A" w:rsidRDefault="0016059E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9E" w:rsidRPr="00D9190A" w:rsidRDefault="0016059E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总计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9E" w:rsidRPr="00D9190A" w:rsidRDefault="0016059E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9E" w:rsidRPr="00D9190A" w:rsidRDefault="0016059E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9E" w:rsidRPr="00D9190A" w:rsidRDefault="0016059E" w:rsidP="00D919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9E" w:rsidRPr="00D9190A" w:rsidRDefault="0016059E" w:rsidP="00D9190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9E" w:rsidRPr="00D9190A" w:rsidRDefault="0016059E" w:rsidP="00D9190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2F49A4">
        <w:rPr>
          <w:rFonts w:ascii="Times New Roman" w:eastAsia="仿宋_GB2312" w:hAnsi="仿宋_GB2312" w:cs="仿宋_GB2312" w:hint="eastAsia"/>
          <w:sz w:val="32"/>
          <w:szCs w:val="32"/>
        </w:rPr>
        <w:t>116400</w:t>
      </w:r>
      <w:r w:rsidR="00E92619">
        <w:rPr>
          <w:rFonts w:ascii="Times New Roman" w:eastAsia="仿宋_GB2312" w:hAnsi="仿宋_GB2312" w:cs="Times New Roman"/>
          <w:sz w:val="32"/>
          <w:szCs w:val="32"/>
        </w:rPr>
        <w:t>.00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</w:t>
      </w:r>
      <w:bookmarkStart w:id="0" w:name="_GoBack"/>
      <w:bookmarkEnd w:id="0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格。对于不符合以上要求的供应商所递交的报价文件，恕不接受。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、交货期：中标后</w:t>
      </w:r>
      <w:r w:rsidR="006164CB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  <w:r w:rsidR="00D9190A">
        <w:rPr>
          <w:rFonts w:ascii="Times New Roman" w:eastAsia="仿宋_GB2312" w:hAnsi="仿宋_GB2312" w:cs="Times New Roman" w:hint="eastAsia"/>
          <w:kern w:val="2"/>
          <w:sz w:val="32"/>
          <w:szCs w:val="32"/>
        </w:rPr>
        <w:t>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天内供货完毕交付采购人使用。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、报价方必须提供产品的质量保证说明及售后服务承诺。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货物安装所需的配件或附加件，在合同签订前由成交供应商提交具体清单供采购单位确认。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</w:p>
    <w:p w:rsidR="00104FF0" w:rsidRPr="00F55A5A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F55A5A">
        <w:rPr>
          <w:rFonts w:ascii="Times New Roman" w:eastAsia="仿宋_GB2312" w:hAnsi="仿宋_GB2312" w:cs="Times New Roman"/>
          <w:kern w:val="2"/>
          <w:sz w:val="32"/>
          <w:szCs w:val="32"/>
        </w:rPr>
        <w:t>13</w:t>
      </w:r>
      <w:r w:rsidRPr="00F55A5A">
        <w:rPr>
          <w:rFonts w:ascii="Times New Roman" w:eastAsia="仿宋_GB2312" w:hAnsi="仿宋_GB2312" w:cs="仿宋_GB2312" w:hint="eastAsia"/>
          <w:b/>
          <w:bCs/>
          <w:kern w:val="2"/>
          <w:sz w:val="32"/>
          <w:szCs w:val="32"/>
        </w:rPr>
        <w:t>、</w:t>
      </w:r>
      <w:r w:rsidRPr="00F55A5A">
        <w:rPr>
          <w:rFonts w:ascii="Times New Roman" w:eastAsia="仿宋_GB2312" w:hAnsi="仿宋_GB2312" w:cs="Times New Roman" w:hint="eastAsia"/>
          <w:kern w:val="2"/>
          <w:sz w:val="32"/>
          <w:szCs w:val="32"/>
        </w:rPr>
        <w:t>售后服务：</w:t>
      </w:r>
    </w:p>
    <w:p w:rsidR="00F55A5A" w:rsidRPr="00F55A5A" w:rsidRDefault="00F55A5A" w:rsidP="00F55A5A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F55A5A">
        <w:rPr>
          <w:rFonts w:ascii="Times New Roman" w:eastAsia="仿宋_GB2312" w:hAnsi="仿宋_GB2312" w:cs="Times New Roman" w:hint="eastAsia"/>
          <w:kern w:val="2"/>
          <w:sz w:val="32"/>
          <w:szCs w:val="32"/>
        </w:rPr>
        <w:lastRenderedPageBreak/>
        <w:t>本采购我司将会严格遵照采购方尺寸与颜色和品质要求采购，总金额已含物流费和人工搬运费。采购方在验收或使用过程中如遇非人为质量问题，本司予以退换。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hyperlink r:id="rId7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）、货物验收：货物运抵采购人处后由双方对照采购清单及技术要求进行验收。</w:t>
      </w:r>
    </w:p>
    <w:p w:rsidR="00EC4B0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</w:p>
    <w:p w:rsidR="00EC4B0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）询价响应内容、技术标准、售后服务没有实质性响应询价文件要求。</w:t>
      </w:r>
    </w:p>
    <w:p w:rsidR="00100F19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）未提供询价响应文件、报价一览表、售后服务体系说明及售后服务承诺。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</w:t>
      </w:r>
      <w:r w:rsidR="00D9190A">
        <w:rPr>
          <w:rFonts w:ascii="Times New Roman" w:eastAsia="仿宋_GB2312" w:hAnsi="仿宋_GB2312" w:cs="Times New Roman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2F49A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D9190A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</w:t>
      </w:r>
      <w:r w:rsidR="002F49A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日上午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104FF0" w:rsidRDefault="00925FA4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号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楼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406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室。</w:t>
      </w:r>
    </w:p>
    <w:p w:rsidR="00104FF0" w:rsidRPr="0016059E" w:rsidRDefault="00925FA4" w:rsidP="0016059E">
      <w:pPr>
        <w:pStyle w:val="a5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37857016</w:t>
      </w:r>
      <w:r>
        <w:rPr>
          <w:rFonts w:eastAsia="仿宋_GB2312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联系人：曾老师</w:t>
      </w:r>
    </w:p>
    <w:sectPr w:rsidR="00104FF0" w:rsidRPr="0016059E" w:rsidSect="00104FF0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4B" w:rsidRDefault="00E6074B" w:rsidP="00592C35">
      <w:r>
        <w:separator/>
      </w:r>
    </w:p>
  </w:endnote>
  <w:endnote w:type="continuationSeparator" w:id="1">
    <w:p w:rsidR="00E6074B" w:rsidRDefault="00E6074B" w:rsidP="0059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4B" w:rsidRDefault="00E6074B" w:rsidP="00592C35">
      <w:r>
        <w:separator/>
      </w:r>
    </w:p>
  </w:footnote>
  <w:footnote w:type="continuationSeparator" w:id="1">
    <w:p w:rsidR="00E6074B" w:rsidRDefault="00E6074B" w:rsidP="0059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04FF0"/>
    <w:rsid w:val="00017EF0"/>
    <w:rsid w:val="00100F19"/>
    <w:rsid w:val="00104FF0"/>
    <w:rsid w:val="0016059E"/>
    <w:rsid w:val="00197597"/>
    <w:rsid w:val="001E4A46"/>
    <w:rsid w:val="002F49A4"/>
    <w:rsid w:val="003968DE"/>
    <w:rsid w:val="00592C35"/>
    <w:rsid w:val="006164CB"/>
    <w:rsid w:val="006F2616"/>
    <w:rsid w:val="007A3DAC"/>
    <w:rsid w:val="00857E55"/>
    <w:rsid w:val="008F6151"/>
    <w:rsid w:val="00925FA4"/>
    <w:rsid w:val="00B01D05"/>
    <w:rsid w:val="00C20944"/>
    <w:rsid w:val="00CE7A1E"/>
    <w:rsid w:val="00D80430"/>
    <w:rsid w:val="00D9190A"/>
    <w:rsid w:val="00DE4E2A"/>
    <w:rsid w:val="00E263DD"/>
    <w:rsid w:val="00E6074B"/>
    <w:rsid w:val="00E92619"/>
    <w:rsid w:val="00EC4B09"/>
    <w:rsid w:val="00F5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04FF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04FF0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4FF0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91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P R C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306SF1</dc:creator>
  <cp:lastModifiedBy>admin</cp:lastModifiedBy>
  <cp:revision>2</cp:revision>
  <cp:lastPrinted>2017-06-17T01:40:00Z</cp:lastPrinted>
  <dcterms:created xsi:type="dcterms:W3CDTF">2018-08-09T02:40:00Z</dcterms:created>
  <dcterms:modified xsi:type="dcterms:W3CDTF">2018-08-09T02:40:00Z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