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450" w:lineRule="atLeast"/>
        <w:jc w:val="center"/>
        <w:rPr>
          <w:rFonts w:ascii="方正小标宋简体" w:hAnsi="方正小标宋简体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询价通知书</w:t>
      </w:r>
    </w:p>
    <w:p>
      <w:pPr>
        <w:pStyle w:val="4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各单位：</w:t>
      </w:r>
    </w:p>
    <w:p>
      <w:pPr>
        <w:pStyle w:val="4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 xml:space="preserve">    本单位就广州市少年宫美术培训部2017年阅读</w:t>
      </w:r>
      <w:r>
        <w:rPr>
          <w:rFonts w:ascii="Times New Roman" w:hAnsi="仿宋_GB2312" w:eastAsia="仿宋_GB2312" w:cs="仿宋_GB2312"/>
          <w:kern w:val="2"/>
          <w:sz w:val="32"/>
          <w:szCs w:val="32"/>
        </w:rPr>
        <w:t>计划展览活动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的网上询价项目，请合格的供应商予以报价。</w:t>
      </w:r>
    </w:p>
    <w:p>
      <w:pPr>
        <w:pStyle w:val="4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、项目编号：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GZSSNG-WSXJ-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MSB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-2017-00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4</w:t>
      </w:r>
    </w:p>
    <w:p>
      <w:pPr>
        <w:pStyle w:val="4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、项目名称：广州市少年宫美术培训部2017年阅读</w:t>
      </w:r>
      <w:r>
        <w:rPr>
          <w:rFonts w:ascii="Times New Roman" w:hAnsi="仿宋_GB2312" w:eastAsia="仿宋_GB2312" w:cs="仿宋_GB2312"/>
          <w:kern w:val="2"/>
          <w:sz w:val="32"/>
          <w:szCs w:val="32"/>
        </w:rPr>
        <w:t>计划展览活动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的网上询价项目</w:t>
      </w:r>
    </w:p>
    <w:p>
      <w:pPr>
        <w:pStyle w:val="4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3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、项目内容：</w:t>
      </w:r>
    </w:p>
    <w:tbl>
      <w:tblPr>
        <w:tblStyle w:val="6"/>
        <w:tblW w:w="9049" w:type="dxa"/>
        <w:tblCellSpacing w:w="0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7"/>
        <w:gridCol w:w="1559"/>
        <w:gridCol w:w="1843"/>
        <w:gridCol w:w="1262"/>
        <w:gridCol w:w="1275"/>
        <w:gridCol w:w="9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50" w:lineRule="atLeast"/>
              <w:jc w:val="center"/>
              <w:rPr>
                <w:rFonts w:ascii="Times New Roman" w:hAnsi="仿宋_GB2312" w:eastAsia="仿宋_GB2312" w:cs="Times New Roman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项目名称</w:t>
            </w: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50" w:lineRule="atLeast"/>
              <w:jc w:val="center"/>
              <w:rPr>
                <w:rFonts w:ascii="Times New Roman" w:hAnsi="仿宋_GB2312" w:eastAsia="仿宋_GB2312" w:cs="Times New Roman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数量及单位</w:t>
            </w: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50" w:lineRule="atLeast"/>
              <w:jc w:val="center"/>
              <w:rPr>
                <w:rFonts w:ascii="Times New Roman" w:hAnsi="仿宋_GB2312" w:eastAsia="仿宋_GB2312" w:cs="Times New Roman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规格技术要求</w:t>
            </w:r>
          </w:p>
        </w:tc>
        <w:tc>
          <w:tcPr>
            <w:tcW w:w="12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50" w:lineRule="atLeast"/>
              <w:jc w:val="center"/>
              <w:rPr>
                <w:rFonts w:ascii="Times New Roman" w:hAnsi="仿宋_GB2312" w:eastAsia="仿宋_GB2312" w:cs="Times New Roman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单价</w:t>
            </w:r>
            <w:r>
              <w:rPr>
                <w:rFonts w:ascii="Times New Roman" w:hAnsi="仿宋_GB2312" w:eastAsia="仿宋_GB2312" w:cs="Times New Roman"/>
                <w:kern w:val="2"/>
              </w:rPr>
              <w:t>(</w:t>
            </w:r>
            <w:r>
              <w:rPr>
                <w:rFonts w:hint="eastAsia" w:ascii="Times New Roman" w:hAnsi="仿宋_GB2312" w:eastAsia="仿宋_GB2312" w:cs="仿宋_GB2312"/>
                <w:kern w:val="2"/>
              </w:rPr>
              <w:t>元</w:t>
            </w:r>
            <w:r>
              <w:rPr>
                <w:rFonts w:ascii="Times New Roman" w:hAnsi="仿宋_GB2312" w:eastAsia="仿宋_GB2312" w:cs="Times New Roman"/>
                <w:kern w:val="2"/>
              </w:rPr>
              <w:t>)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50" w:lineRule="atLeast"/>
              <w:jc w:val="center"/>
              <w:rPr>
                <w:rFonts w:ascii="Times New Roman" w:hAnsi="仿宋_GB2312" w:eastAsia="仿宋_GB2312" w:cs="Times New Roman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总价（元）</w:t>
            </w:r>
          </w:p>
        </w:tc>
        <w:tc>
          <w:tcPr>
            <w:tcW w:w="9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50" w:lineRule="atLeast"/>
              <w:jc w:val="center"/>
              <w:rPr>
                <w:rFonts w:ascii="Times New Roman" w:hAnsi="仿宋_GB2312" w:eastAsia="仿宋_GB2312" w:cs="Times New Roman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1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方正黑体简体" w:eastAsia="方正黑体简体"/>
              </w:rPr>
            </w:pPr>
            <w:r>
              <w:rPr>
                <w:rFonts w:hint="eastAsia" w:ascii="方正黑体简体" w:eastAsia="方正黑体简体"/>
              </w:rPr>
              <w:t>KT展板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方正黑体简体" w:eastAsia="方正黑体简体"/>
              </w:rPr>
            </w:pPr>
            <w:r>
              <w:rPr>
                <w:rFonts w:hint="eastAsia" w:ascii="方正黑体简体" w:eastAsia="方正黑体简体"/>
              </w:rPr>
              <w:t>120平方米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黑体简体" w:eastAsia="方正黑体简体"/>
                <w:sz w:val="18"/>
                <w:szCs w:val="18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</w:rPr>
              <w:t>5毫米KT板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60" w:lineRule="exact"/>
              <w:rPr>
                <w:rFonts w:ascii="Times New Roman" w:hAnsi="仿宋_GB2312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60" w:lineRule="exact"/>
              <w:rPr>
                <w:rFonts w:ascii="Times New Roman" w:hAnsi="仿宋_GB2312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60" w:lineRule="exact"/>
              <w:rPr>
                <w:rFonts w:ascii="Times New Roman" w:hAnsi="仿宋_GB2312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1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方正黑体简体" w:eastAsia="方正黑体简体"/>
              </w:rPr>
            </w:pPr>
            <w:r>
              <w:rPr>
                <w:rFonts w:hint="eastAsia" w:ascii="方正黑体简体" w:eastAsia="方正黑体简体"/>
              </w:rPr>
              <w:t>门形展架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方正黑体简体" w:eastAsia="方正黑体简体"/>
              </w:rPr>
            </w:pPr>
            <w:r>
              <w:rPr>
                <w:rFonts w:hint="eastAsia" w:ascii="方正黑体简体" w:eastAsia="方正黑体简体"/>
              </w:rPr>
              <w:t>10个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黑体简体" w:eastAsia="方正黑体简体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60" w:lineRule="exact"/>
              <w:rPr>
                <w:rFonts w:ascii="Times New Roman" w:hAnsi="仿宋_GB2312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60" w:lineRule="exact"/>
              <w:rPr>
                <w:rFonts w:ascii="Times New Roman" w:hAnsi="仿宋_GB2312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60" w:lineRule="exact"/>
              <w:rPr>
                <w:rFonts w:ascii="Times New Roman" w:hAnsi="仿宋_GB2312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1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方正黑体简体" w:eastAsia="方正黑体简体"/>
              </w:rPr>
            </w:pPr>
            <w:r>
              <w:rPr>
                <w:rFonts w:hint="eastAsia" w:ascii="方正黑体简体" w:eastAsia="方正黑体简体"/>
              </w:rPr>
              <w:t>海报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方正黑体简体" w:eastAsia="方正黑体简体"/>
              </w:rPr>
            </w:pPr>
            <w:r>
              <w:rPr>
                <w:rFonts w:hint="eastAsia" w:ascii="方正黑体简体" w:eastAsia="方正黑体简体"/>
              </w:rPr>
              <w:t>30平方米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黑体简体" w:eastAsia="方正黑体简体"/>
                <w:sz w:val="18"/>
                <w:szCs w:val="18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</w:rPr>
              <w:t>PP材质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60" w:lineRule="exact"/>
              <w:rPr>
                <w:rFonts w:ascii="Times New Roman" w:hAnsi="仿宋_GB2312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60" w:lineRule="exact"/>
              <w:rPr>
                <w:rFonts w:ascii="Times New Roman" w:hAnsi="仿宋_GB2312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60" w:lineRule="exact"/>
              <w:rPr>
                <w:rFonts w:ascii="Times New Roman" w:hAnsi="仿宋_GB2312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1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方正黑体简体" w:eastAsia="方正黑体简体"/>
              </w:rPr>
            </w:pPr>
            <w:r>
              <w:rPr>
                <w:rFonts w:hint="eastAsia" w:ascii="方正黑体简体" w:eastAsia="方正黑体简体"/>
              </w:rPr>
              <w:t>PVC塑料管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方正黑体简体" w:eastAsia="方正黑体简体"/>
              </w:rPr>
            </w:pPr>
            <w:r>
              <w:rPr>
                <w:rFonts w:hint="eastAsia" w:ascii="方正黑体简体" w:eastAsia="方正黑体简体"/>
              </w:rPr>
              <w:t>200米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黑体简体" w:eastAsia="方正黑体简体"/>
                <w:sz w:val="18"/>
                <w:szCs w:val="18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</w:rPr>
              <w:t>直径4公分，2毫米厚度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60" w:lineRule="exact"/>
              <w:rPr>
                <w:rFonts w:ascii="Times New Roman" w:hAnsi="仿宋_GB2312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60" w:lineRule="exact"/>
              <w:rPr>
                <w:rFonts w:ascii="Times New Roman" w:hAnsi="仿宋_GB2312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60" w:lineRule="exact"/>
              <w:rPr>
                <w:rFonts w:ascii="Times New Roman" w:hAnsi="仿宋_GB2312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1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方正黑体简体" w:eastAsia="方正黑体简体"/>
              </w:rPr>
            </w:pPr>
            <w:r>
              <w:rPr>
                <w:rFonts w:hint="eastAsia" w:ascii="方正黑体简体" w:eastAsia="方正黑体简体"/>
              </w:rPr>
              <w:t>木架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方正黑体简体" w:eastAsia="方正黑体简体"/>
              </w:rPr>
            </w:pPr>
            <w:r>
              <w:rPr>
                <w:rFonts w:hint="eastAsia" w:ascii="方正黑体简体" w:eastAsia="方正黑体简体"/>
              </w:rPr>
              <w:t>30个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黑体简体" w:eastAsia="方正黑体简体"/>
                <w:sz w:val="18"/>
                <w:szCs w:val="18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</w:rPr>
              <w:t>原木，1.5米长X2米宽X2米高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60" w:lineRule="exact"/>
              <w:rPr>
                <w:rFonts w:ascii="Times New Roman" w:hAnsi="仿宋_GB2312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60" w:lineRule="exact"/>
              <w:rPr>
                <w:rFonts w:ascii="Times New Roman" w:hAnsi="仿宋_GB2312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60" w:lineRule="exact"/>
              <w:rPr>
                <w:rFonts w:ascii="Times New Roman" w:hAnsi="仿宋_GB2312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1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方正黑体简体" w:eastAsia="方正黑体简体"/>
              </w:rPr>
            </w:pPr>
            <w:r>
              <w:rPr>
                <w:rFonts w:hint="eastAsia" w:ascii="方正黑体简体" w:eastAsia="方正黑体简体"/>
              </w:rPr>
              <w:t>安装、运输、撤展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方正黑体简体" w:eastAsia="方正黑体简体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6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60" w:lineRule="exact"/>
              <w:rPr>
                <w:rFonts w:ascii="Times New Roman" w:hAnsi="仿宋_GB2312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60" w:lineRule="exact"/>
              <w:rPr>
                <w:rFonts w:ascii="Times New Roman" w:hAnsi="仿宋_GB2312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60" w:lineRule="exact"/>
              <w:rPr>
                <w:rFonts w:ascii="Times New Roman" w:hAnsi="仿宋_GB2312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1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50" w:lineRule="atLeast"/>
              <w:rPr>
                <w:rFonts w:ascii="Times New Roman" w:hAnsi="仿宋_GB2312" w:eastAsia="仿宋_GB2312" w:cs="Times New Roman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50" w:lineRule="atLeast"/>
              <w:rPr>
                <w:rFonts w:ascii="Times New Roman" w:hAnsi="仿宋_GB2312" w:eastAsia="仿宋_GB2312" w:cs="Times New Roman"/>
                <w:kern w:val="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50" w:lineRule="atLeast"/>
              <w:rPr>
                <w:rFonts w:ascii="Times New Roman" w:hAnsi="仿宋_GB2312" w:eastAsia="仿宋_GB2312" w:cs="Times New Roman"/>
                <w:kern w:val="2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50" w:lineRule="atLeast"/>
              <w:rPr>
                <w:rFonts w:ascii="Times New Roman" w:hAnsi="仿宋_GB2312" w:eastAsia="仿宋_GB2312" w:cs="Times New Roman"/>
                <w:kern w:val="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50" w:lineRule="atLeast"/>
              <w:rPr>
                <w:rFonts w:ascii="Times New Roman" w:hAnsi="仿宋_GB2312" w:eastAsia="仿宋_GB2312" w:cs="Times New Roman"/>
                <w:kern w:val="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50" w:lineRule="atLeast"/>
              <w:rPr>
                <w:rFonts w:ascii="Times New Roman" w:hAnsi="仿宋_GB2312" w:eastAsia="仿宋_GB2312" w:cs="Times New Roman"/>
                <w:kern w:val="2"/>
              </w:rPr>
            </w:pPr>
          </w:p>
        </w:tc>
      </w:tr>
    </w:tbl>
    <w:p>
      <w:pPr>
        <w:pStyle w:val="4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4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4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、项目预算上限：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19600.00元</w:t>
      </w:r>
    </w:p>
    <w:p>
      <w:pPr>
        <w:pStyle w:val="4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5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、合格的供应商应具备公告中列明的所有资格要求。</w:t>
      </w:r>
    </w:p>
    <w:p>
      <w:pPr>
        <w:pStyle w:val="4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6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、符合条件的，均可在自愿遵守本询价采购要求的前提下进行报价，并要求被询价的供应商一次性报出不得更改的价格。对于不符合以上要求的供应商所递交的报价文件，恕不接受。</w:t>
      </w:r>
    </w:p>
    <w:p>
      <w:pPr>
        <w:pStyle w:val="4"/>
        <w:widowControl/>
        <w:spacing w:beforeAutospacing="0" w:afterAutospacing="0" w:line="450" w:lineRule="atLeast"/>
        <w:rPr>
          <w:rFonts w:ascii="宋体" w:cs="Times New Roman"/>
          <w:color w:val="000000"/>
          <w:shd w:val="clear" w:color="auto" w:fill="FDFAF5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7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、采购方式：询价采购。</w:t>
      </w:r>
    </w:p>
    <w:p>
      <w:pPr>
        <w:pStyle w:val="4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8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本次询价为整体采购，询价响应供应商报价时须写明单价及总价、产品的详细配置参数，投标报价包含货物制造、运输、安装调试、售后服务及技术培训等交付采购人使用前所有可能发生的费用，包含操作人员培训、税收以及售后服务等费用，定标后不再增补任何费用。</w:t>
      </w:r>
    </w:p>
    <w:p>
      <w:pPr>
        <w:pStyle w:val="4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9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、交货期：中标后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5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天内供货完毕交付采购人使用。</w:t>
      </w:r>
    </w:p>
    <w:p>
      <w:pPr>
        <w:pStyle w:val="4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10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、供货地点：广州市少年宫内采购人指定的地点。</w:t>
      </w:r>
    </w:p>
    <w:p>
      <w:pPr>
        <w:pStyle w:val="4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、报价方必须提供产品的质量保证说明及售后服务承诺。</w:t>
      </w:r>
    </w:p>
    <w:p>
      <w:pPr>
        <w:pStyle w:val="4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货物安装所需的配件或附加件，在合同签订前由成交供应商提交具体清单供采购单位确认。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、采购方在确定成交供应商后有权对成交产品的款式规格做适当调整。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13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、售后服务：本批采购要求供应商需满足采购方</w:t>
      </w:r>
      <w:r>
        <w:rPr>
          <w:rFonts w:ascii="Times New Roman" w:hAnsi="仿宋_GB2312" w:eastAsia="仿宋_GB2312" w:cs="仿宋_GB2312"/>
          <w:kern w:val="2"/>
          <w:sz w:val="32"/>
          <w:szCs w:val="32"/>
        </w:rPr>
        <w:t>在已有素材基础上提出的有关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因</w:t>
      </w:r>
      <w:r>
        <w:rPr>
          <w:rFonts w:ascii="Times New Roman" w:hAnsi="仿宋_GB2312" w:eastAsia="仿宋_GB2312" w:cs="仿宋_GB2312"/>
          <w:kern w:val="2"/>
          <w:sz w:val="32"/>
          <w:szCs w:val="32"/>
        </w:rPr>
        <w:t>展览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场地</w:t>
      </w:r>
      <w:r>
        <w:rPr>
          <w:rFonts w:ascii="Times New Roman" w:hAnsi="仿宋_GB2312" w:eastAsia="仿宋_GB2312" w:cs="仿宋_GB2312"/>
          <w:kern w:val="2"/>
          <w:sz w:val="32"/>
          <w:szCs w:val="32"/>
        </w:rPr>
        <w:t>等原因的修改要求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。</w:t>
      </w:r>
    </w:p>
    <w:p>
      <w:pPr>
        <w:pStyle w:val="4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14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、报价方不得虚报各项技术指标，所供货物若不能符合技术要求，成交供应商必须接受全额退还货款，并承担由此给采购单位造成的</w:t>
      </w:r>
      <w:r>
        <w:fldChar w:fldCharType="begin"/>
      </w:r>
      <w:r>
        <w:instrText xml:space="preserve"> HYPERLINK "http://www.lwlm.com/Economy/" \t "http://www.lwlm.com/zixunxin/201211/_blank" </w:instrText>
      </w:r>
      <w:r>
        <w:fldChar w:fldCharType="separate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经济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fldChar w:fldCharType="end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损失。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15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、评审、定标原则：在所有的询价文件符合或高于询价采购文件各项要求的情况下，报价最低者为成交供应商；在此基础上报价若相同的，以售后服务承诺最优者为成交供应商。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16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、验收方法及标准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）、验收依据：询价通知书、询价报价、询价响应文件、厂家货物技术标准说明及国家有关的质量标准规定，均为验收依据。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）、货物验收：货物运抵采购人处后由双方对照采购清单及技术要求进行验收。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17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、出现下列情况之一者，投标文件无效，作为废标处理：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）未提供营业执照有效复印件（加盖投标企业公章）。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）询价响应文件字迹模糊不清（包括提交的各类复印件、图纸）。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3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 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询价响应内容、技术标准、售后服务没有实质性响应询价文件要求。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4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）未提供询价响应文件、报价一览表、售后服务体系说明及售后服务承诺。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18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、询价项目报价文件提交的时间及地点：</w:t>
      </w:r>
    </w:p>
    <w:p>
      <w:pPr>
        <w:pStyle w:val="4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时间：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2017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10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月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日上午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9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时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00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分，逾时作自动放弃。</w:t>
      </w:r>
    </w:p>
    <w:p>
      <w:pPr>
        <w:pStyle w:val="4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地点：广州市越秀区东风西路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167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号广州市少年宫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号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楼406室。</w:t>
      </w:r>
    </w:p>
    <w:p>
      <w:pPr>
        <w:pStyle w:val="4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项目咨询电话：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020-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37857016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  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联系人：曾老师</w:t>
      </w:r>
    </w:p>
    <w:p/>
    <w:sectPr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C33"/>
    <w:rsid w:val="000216FE"/>
    <w:rsid w:val="001325A0"/>
    <w:rsid w:val="00136450"/>
    <w:rsid w:val="001A2FEB"/>
    <w:rsid w:val="0025142A"/>
    <w:rsid w:val="003973BF"/>
    <w:rsid w:val="003E1321"/>
    <w:rsid w:val="00433D7B"/>
    <w:rsid w:val="004B71F7"/>
    <w:rsid w:val="004B79EC"/>
    <w:rsid w:val="00780841"/>
    <w:rsid w:val="00887DB1"/>
    <w:rsid w:val="008D1A3B"/>
    <w:rsid w:val="009B36B9"/>
    <w:rsid w:val="00A03513"/>
    <w:rsid w:val="00BD4BF1"/>
    <w:rsid w:val="00C9117B"/>
    <w:rsid w:val="00EB2C33"/>
    <w:rsid w:val="00F85647"/>
    <w:rsid w:val="00FD2401"/>
    <w:rsid w:val="00FE6445"/>
    <w:rsid w:val="61F42471"/>
    <w:rsid w:val="70AF56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customStyle="1" w:styleId="7">
    <w:name w:val="页眉 Char"/>
    <w:basedOn w:val="5"/>
    <w:link w:val="3"/>
    <w:uiPriority w:val="99"/>
    <w:rPr>
      <w:rFonts w:ascii="Calibri" w:hAnsi="Calibri" w:eastAsia="宋体" w:cs="Calibri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3</Pages>
  <Words>208</Words>
  <Characters>1189</Characters>
  <Lines>9</Lines>
  <Paragraphs>2</Paragraphs>
  <TotalTime>0</TotalTime>
  <ScaleCrop>false</ScaleCrop>
  <LinksUpToDate>false</LinksUpToDate>
  <CharactersWithSpaces>1395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2017-10-12T07:25:00Z</dcterms:created>
  <dc:creator>306SF1</dc:creator>
  <cp:lastModifiedBy>zong</cp:lastModifiedBy>
  <cp:lastPrinted>2017-06-16T01:40:00Z</cp:lastPrinted>
  <dcterms:modified xsi:type="dcterms:W3CDTF">2017-10-13T07:54:18Z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