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F6" w:rsidRDefault="009142F6">
      <w:pPr>
        <w:pStyle w:val="a8"/>
        <w:widowControl/>
        <w:spacing w:beforeAutospacing="0" w:afterAutospacing="0" w:line="450" w:lineRule="atLeas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各单位：</w:t>
      </w:r>
    </w:p>
    <w:p w:rsidR="009142F6" w:rsidRDefault="00B26AFF" w:rsidP="002A279B">
      <w:pPr>
        <w:pStyle w:val="a8"/>
        <w:widowControl/>
        <w:spacing w:beforeAutospacing="0" w:afterAutospacing="0" w:line="450" w:lineRule="atLeast"/>
        <w:ind w:firstLineChars="200" w:firstLine="640"/>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现就</w:t>
      </w:r>
      <w:r w:rsidR="009142F6">
        <w:rPr>
          <w:rFonts w:ascii="Times New Roman" w:eastAsia="仿宋_GB2312" w:hAnsi="仿宋_GB2312" w:cs="仿宋_GB2312" w:hint="eastAsia"/>
          <w:kern w:val="2"/>
          <w:sz w:val="32"/>
          <w:szCs w:val="32"/>
        </w:rPr>
        <w:t>广州市少年宫</w:t>
      </w:r>
      <w:r w:rsidR="00743477" w:rsidRPr="00743477">
        <w:rPr>
          <w:rFonts w:ascii="Times New Roman" w:eastAsia="仿宋_GB2312" w:hAnsi="仿宋_GB2312" w:cs="仿宋_GB2312" w:hint="eastAsia"/>
          <w:kern w:val="2"/>
          <w:sz w:val="32"/>
          <w:szCs w:val="32"/>
        </w:rPr>
        <w:t>《广州少儿校外教育数据分析和应用服务平台》</w:t>
      </w:r>
      <w:r w:rsidR="009142F6">
        <w:rPr>
          <w:rFonts w:ascii="Times New Roman" w:eastAsia="仿宋_GB2312" w:hAnsi="仿宋_GB2312" w:cs="仿宋_GB2312" w:hint="eastAsia"/>
          <w:kern w:val="2"/>
          <w:sz w:val="32"/>
          <w:szCs w:val="32"/>
        </w:rPr>
        <w:t>的网上询价项目进行</w:t>
      </w:r>
      <w:r>
        <w:rPr>
          <w:rFonts w:ascii="Times New Roman" w:eastAsia="仿宋_GB2312" w:hAnsi="仿宋_GB2312" w:cs="仿宋_GB2312" w:hint="eastAsia"/>
          <w:kern w:val="2"/>
          <w:sz w:val="32"/>
          <w:szCs w:val="32"/>
        </w:rPr>
        <w:t>公开询价，</w:t>
      </w:r>
      <w:r w:rsidR="009142F6">
        <w:rPr>
          <w:rFonts w:ascii="Times New Roman" w:eastAsia="仿宋_GB2312" w:hAnsi="仿宋_GB2312" w:cs="仿宋_GB2312" w:hint="eastAsia"/>
          <w:kern w:val="2"/>
          <w:sz w:val="32"/>
          <w:szCs w:val="32"/>
        </w:rPr>
        <w:t>具体要求如下</w:t>
      </w:r>
      <w:r w:rsidR="009142F6">
        <w:rPr>
          <w:rFonts w:ascii="Times New Roman" w:eastAsia="仿宋_GB2312" w:hAnsi="仿宋_GB2312" w:cs="Times New Roman"/>
          <w:kern w:val="2"/>
          <w:sz w:val="32"/>
          <w:szCs w:val="32"/>
        </w:rPr>
        <w:t>:</w:t>
      </w:r>
    </w:p>
    <w:p w:rsidR="009142F6" w:rsidRPr="008C1587" w:rsidRDefault="009142F6">
      <w:pPr>
        <w:pStyle w:val="a8"/>
        <w:widowControl/>
        <w:spacing w:beforeAutospacing="0" w:afterAutospacing="0" w:line="450" w:lineRule="atLeast"/>
        <w:rPr>
          <w:rFonts w:ascii="仿宋" w:eastAsia="仿宋" w:hAnsi="仿宋" w:cs="Times New Roman"/>
          <w:color w:val="FF0000"/>
          <w:sz w:val="32"/>
          <w:szCs w:val="32"/>
        </w:rPr>
      </w:pPr>
      <w:r w:rsidRPr="00FF4852">
        <w:rPr>
          <w:rFonts w:ascii="Times New Roman" w:eastAsia="仿宋_GB2312" w:hAnsi="仿宋_GB2312" w:cs="仿宋_GB2312" w:hint="eastAsia"/>
          <w:kern w:val="2"/>
          <w:sz w:val="32"/>
          <w:szCs w:val="32"/>
        </w:rPr>
        <w:t>一、项目编号：</w:t>
      </w:r>
      <w:r w:rsidR="00B26AFF" w:rsidRPr="00BD1354">
        <w:rPr>
          <w:rFonts w:ascii="Times" w:hAnsi="Times" w:cs="Times"/>
          <w:sz w:val="32"/>
          <w:szCs w:val="32"/>
        </w:rPr>
        <w:t>GZSSNG-WSXJ-</w:t>
      </w:r>
      <w:r w:rsidR="00743477">
        <w:rPr>
          <w:rFonts w:ascii="Times" w:hAnsi="Times" w:cs="Times" w:hint="eastAsia"/>
          <w:sz w:val="32"/>
          <w:szCs w:val="32"/>
        </w:rPr>
        <w:t>JYJYB</w:t>
      </w:r>
      <w:r w:rsidR="00B26AFF" w:rsidRPr="00BD1354">
        <w:rPr>
          <w:rFonts w:ascii="Times" w:hAnsi="Times" w:cs="Times"/>
          <w:sz w:val="32"/>
          <w:szCs w:val="32"/>
        </w:rPr>
        <w:t>-2017-00</w:t>
      </w:r>
      <w:r w:rsidR="00743477">
        <w:rPr>
          <w:rFonts w:ascii="Times" w:hAnsi="Times" w:cs="Times" w:hint="eastAsia"/>
          <w:sz w:val="32"/>
          <w:szCs w:val="32"/>
        </w:rPr>
        <w:t>2</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二、项目名称：广州市少年宫</w:t>
      </w:r>
      <w:r w:rsidR="00743477" w:rsidRPr="00743477">
        <w:rPr>
          <w:rFonts w:ascii="Times New Roman" w:eastAsia="仿宋_GB2312" w:hAnsi="仿宋_GB2312" w:cs="仿宋_GB2312" w:hint="eastAsia"/>
          <w:kern w:val="2"/>
          <w:sz w:val="32"/>
          <w:szCs w:val="32"/>
        </w:rPr>
        <w:t>《广州少儿校外教育数据分析和应用服务平台》</w:t>
      </w:r>
      <w:r>
        <w:rPr>
          <w:rFonts w:ascii="Times New Roman" w:eastAsia="仿宋_GB2312" w:hAnsi="仿宋_GB2312" w:cs="仿宋_GB2312" w:hint="eastAsia"/>
          <w:kern w:val="2"/>
          <w:sz w:val="32"/>
          <w:szCs w:val="32"/>
        </w:rPr>
        <w:t>的网上询价项目</w:t>
      </w:r>
    </w:p>
    <w:p w:rsidR="009142F6" w:rsidRDefault="009142F6">
      <w:pPr>
        <w:pStyle w:val="a8"/>
        <w:widowControl/>
        <w:spacing w:beforeAutospacing="0" w:afterAutospacing="0" w:line="450" w:lineRule="atLeast"/>
        <w:rPr>
          <w:rFonts w:ascii="Times New Roman" w:eastAsia="仿宋_GB2312" w:hAnsi="仿宋_GB2312" w:cs="仿宋_GB2312"/>
          <w:kern w:val="2"/>
          <w:sz w:val="32"/>
          <w:szCs w:val="32"/>
        </w:rPr>
      </w:pPr>
      <w:r>
        <w:rPr>
          <w:rFonts w:ascii="Times New Roman" w:eastAsia="仿宋_GB2312" w:hAnsi="仿宋_GB2312" w:cs="仿宋_GB2312" w:hint="eastAsia"/>
          <w:kern w:val="2"/>
          <w:sz w:val="32"/>
          <w:szCs w:val="32"/>
        </w:rPr>
        <w:t>三、项目内容：</w:t>
      </w:r>
    </w:p>
    <w:p w:rsidR="00CB4CC9" w:rsidRPr="00CB4CC9" w:rsidRDefault="00017C19" w:rsidP="00675BC4">
      <w:pPr>
        <w:pStyle w:val="a8"/>
        <w:widowControl/>
        <w:spacing w:beforeAutospacing="0" w:afterAutospacing="0" w:line="450" w:lineRule="atLeast"/>
        <w:ind w:firstLine="640"/>
        <w:rPr>
          <w:rFonts w:ascii="Times New Roman" w:eastAsia="仿宋_GB2312" w:hAnsi="仿宋_GB2312" w:cs="Times New Roman"/>
          <w:kern w:val="2"/>
          <w:sz w:val="32"/>
          <w:szCs w:val="32"/>
        </w:rPr>
      </w:pPr>
      <w:r w:rsidRPr="00017C19">
        <w:rPr>
          <w:rFonts w:ascii="Times New Roman" w:eastAsia="仿宋_GB2312" w:hAnsi="仿宋_GB2312" w:cs="Times New Roman" w:hint="eastAsia"/>
          <w:kern w:val="2"/>
          <w:sz w:val="32"/>
          <w:szCs w:val="32"/>
        </w:rPr>
        <w:t>本项目建设的是在梳理少年宫现有业务支撑数据的基础上，构建包括时间、空间、课程等多维信息的业务信息管理综合体，建立一个覆盖数据管理、关联分析、数据展示等内容的青少年校外教育数据综合分析应用软件平台，为团广州市委、教育管理部门、教育服务机构等相关单位和部门提供科学、有效的决策管理辅助信息。</w:t>
      </w:r>
    </w:p>
    <w:p w:rsidR="001B5AF0" w:rsidRPr="00CB4CC9" w:rsidRDefault="00675BC4" w:rsidP="001B5AF0">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hint="eastAsia"/>
          <w:kern w:val="2"/>
          <w:sz w:val="32"/>
          <w:szCs w:val="32"/>
        </w:rPr>
        <w:t xml:space="preserve">    </w:t>
      </w:r>
      <w:r>
        <w:rPr>
          <w:rFonts w:ascii="Times New Roman" w:eastAsia="仿宋_GB2312" w:hAnsi="仿宋_GB2312" w:cs="Times New Roman" w:hint="eastAsia"/>
          <w:kern w:val="2"/>
          <w:sz w:val="32"/>
          <w:szCs w:val="32"/>
        </w:rPr>
        <w:t>（详细项目建设内容及要求详见《项目采购文件》）</w:t>
      </w:r>
    </w:p>
    <w:p w:rsidR="00675BC4" w:rsidRDefault="009142F6">
      <w:pPr>
        <w:pStyle w:val="a8"/>
        <w:widowControl/>
        <w:spacing w:beforeAutospacing="0" w:afterAutospacing="0" w:line="450" w:lineRule="atLeast"/>
        <w:rPr>
          <w:rFonts w:ascii="Times New Roman" w:eastAsia="仿宋_GB2312" w:hAnsi="仿宋_GB2312" w:cs="仿宋_GB2312" w:hint="eastAsia"/>
          <w:kern w:val="2"/>
          <w:sz w:val="32"/>
          <w:szCs w:val="32"/>
        </w:rPr>
      </w:pPr>
      <w:r>
        <w:rPr>
          <w:rFonts w:ascii="Times New Roman" w:eastAsia="仿宋_GB2312" w:hAnsi="仿宋_GB2312" w:cs="仿宋_GB2312" w:hint="eastAsia"/>
          <w:kern w:val="2"/>
          <w:sz w:val="32"/>
          <w:szCs w:val="32"/>
        </w:rPr>
        <w:t>五、采购预算上限：</w:t>
      </w:r>
      <w:r w:rsidR="001B5AF0">
        <w:rPr>
          <w:rFonts w:ascii="Times New Roman" w:eastAsia="仿宋_GB2312" w:hAnsi="仿宋_GB2312" w:cs="Times New Roman" w:hint="eastAsia"/>
          <w:kern w:val="2"/>
          <w:sz w:val="32"/>
          <w:szCs w:val="32"/>
        </w:rPr>
        <w:t>1</w:t>
      </w:r>
      <w:r w:rsidR="00675BC4">
        <w:rPr>
          <w:rFonts w:ascii="Times New Roman" w:eastAsia="仿宋_GB2312" w:hAnsi="仿宋_GB2312" w:cs="Times New Roman" w:hint="eastAsia"/>
          <w:kern w:val="2"/>
          <w:sz w:val="32"/>
          <w:szCs w:val="32"/>
        </w:rPr>
        <w:t>80</w:t>
      </w:r>
      <w:r>
        <w:rPr>
          <w:rFonts w:ascii="Times New Roman" w:eastAsia="仿宋_GB2312" w:hAnsi="仿宋_GB2312" w:cs="Times New Roman"/>
          <w:kern w:val="2"/>
          <w:sz w:val="32"/>
          <w:szCs w:val="32"/>
        </w:rPr>
        <w:t>000</w:t>
      </w:r>
      <w:r>
        <w:rPr>
          <w:rFonts w:ascii="Times New Roman" w:eastAsia="仿宋_GB2312" w:hAnsi="仿宋_GB2312" w:cs="仿宋_GB2312" w:hint="eastAsia"/>
          <w:kern w:val="2"/>
          <w:sz w:val="32"/>
          <w:szCs w:val="32"/>
        </w:rPr>
        <w:t>元。</w:t>
      </w:r>
    </w:p>
    <w:p w:rsidR="009142F6" w:rsidRDefault="00595EDD">
      <w:pPr>
        <w:pStyle w:val="a8"/>
        <w:widowControl/>
        <w:spacing w:beforeAutospacing="0" w:afterAutospacing="0" w:line="450" w:lineRule="atLeast"/>
        <w:rPr>
          <w:rFonts w:ascii="Times New Roman" w:eastAsia="仿宋_GB2312" w:hAnsi="仿宋_GB2312" w:cs="Times New Roman"/>
          <w:kern w:val="2"/>
          <w:sz w:val="32"/>
          <w:szCs w:val="32"/>
        </w:rPr>
      </w:pPr>
      <w:r w:rsidRPr="00595EDD">
        <w:rPr>
          <w:rFonts w:ascii="仿宋" w:eastAsia="仿宋" w:hAnsi="仿宋" w:hint="eastAsia"/>
          <w:sz w:val="32"/>
          <w:szCs w:val="32"/>
          <w:highlight w:val="white"/>
        </w:rPr>
        <w:t>投标人报价低于最高限价60%</w:t>
      </w:r>
      <w:r>
        <w:rPr>
          <w:rFonts w:ascii="仿宋" w:eastAsia="仿宋" w:hAnsi="仿宋" w:hint="eastAsia"/>
          <w:sz w:val="32"/>
          <w:szCs w:val="32"/>
          <w:highlight w:val="white"/>
        </w:rPr>
        <w:t>的，必须在投标文件中说明报价理由</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六、合格的供应商应具备的资格要求（未达到以下资质要求的，将被视为无效询价响应）：</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lastRenderedPageBreak/>
        <w:t>（</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）投标人必须是在中华人民共和国境内注册的，具有合法经营资格的国内独立法人、事业单位或者其它组织；</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）具有良好的商业信誉和健全的财务会计制度；</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3</w:t>
      </w:r>
      <w:r>
        <w:rPr>
          <w:rFonts w:ascii="Times New Roman" w:eastAsia="仿宋_GB2312" w:hAnsi="仿宋_GB2312" w:cs="仿宋_GB2312" w:hint="eastAsia"/>
          <w:kern w:val="2"/>
          <w:sz w:val="32"/>
          <w:szCs w:val="32"/>
        </w:rPr>
        <w:t>）具有履行合同所必需的设备和专业技术能力；</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4</w:t>
      </w:r>
      <w:r>
        <w:rPr>
          <w:rFonts w:ascii="Times New Roman" w:eastAsia="仿宋_GB2312" w:hAnsi="仿宋_GB2312" w:cs="仿宋_GB2312" w:hint="eastAsia"/>
          <w:kern w:val="2"/>
          <w:sz w:val="32"/>
          <w:szCs w:val="32"/>
        </w:rPr>
        <w:t>）具有较强的沟通能力，团队协作能力，责任心强，踏实诚信；</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5</w:t>
      </w:r>
      <w:r>
        <w:rPr>
          <w:rFonts w:ascii="Times New Roman" w:eastAsia="仿宋_GB2312" w:hAnsi="仿宋_GB2312" w:cs="仿宋_GB2312" w:hint="eastAsia"/>
          <w:kern w:val="2"/>
          <w:sz w:val="32"/>
          <w:szCs w:val="32"/>
        </w:rPr>
        <w:t>）符合、承认并承诺履行本采购文件各项规定。</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符合条件的，均可在自愿遵守本询价采购要求的前提下进行报价，并要求被询价的供应商一次性报出不得更改的价格。对于不符合以上要求的供应商所递交的报价文件，恕不接受。</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七、采购方式：询价。</w:t>
      </w:r>
    </w:p>
    <w:p w:rsidR="009142F6" w:rsidRDefault="009142F6" w:rsidP="00187742">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八、本次询价为整体服务，询价响应供应商报价时须写明单价及总价、服务内容，投标报价包含交付采购人使用前所有可能发生的费用。</w:t>
      </w:r>
    </w:p>
    <w:tbl>
      <w:tblPr>
        <w:tblW w:w="0" w:type="auto"/>
        <w:tblCellSpacing w:w="15" w:type="dxa"/>
        <w:tblCellMar>
          <w:top w:w="15" w:type="dxa"/>
          <w:left w:w="15" w:type="dxa"/>
          <w:bottom w:w="15" w:type="dxa"/>
          <w:right w:w="15" w:type="dxa"/>
        </w:tblCellMar>
        <w:tblLook w:val="04A0"/>
      </w:tblPr>
      <w:tblGrid>
        <w:gridCol w:w="8396"/>
      </w:tblGrid>
      <w:tr w:rsidR="009B7C46" w:rsidRPr="009B7C46" w:rsidTr="009023C7">
        <w:trPr>
          <w:tblCellSpacing w:w="15" w:type="dxa"/>
        </w:trPr>
        <w:tc>
          <w:tcPr>
            <w:tcW w:w="0" w:type="auto"/>
            <w:vAlign w:val="center"/>
          </w:tcPr>
          <w:p w:rsidR="009B7C46" w:rsidRPr="009B7C46" w:rsidRDefault="00462D37" w:rsidP="009023C7">
            <w:pPr>
              <w:pStyle w:val="4"/>
              <w:autoSpaceDE w:val="0"/>
              <w:autoSpaceDN w:val="0"/>
              <w:adjustRightInd w:val="0"/>
              <w:snapToGrid w:val="0"/>
              <w:spacing w:after="280" w:afterAutospacing="1" w:line="360" w:lineRule="auto"/>
              <w:jc w:val="left"/>
              <w:rPr>
                <w:rFonts w:ascii="Times New Roman" w:eastAsia="仿宋_GB2312" w:hAnsi="仿宋_GB2312" w:cs="仿宋_GB2312"/>
                <w:b w:val="0"/>
                <w:sz w:val="32"/>
                <w:szCs w:val="32"/>
              </w:rPr>
            </w:pPr>
            <w:r w:rsidRPr="009B7C46">
              <w:rPr>
                <w:rFonts w:ascii="Times New Roman" w:eastAsia="仿宋_GB2312" w:hAnsi="仿宋_GB2312" w:cs="仿宋_GB2312" w:hint="eastAsia"/>
                <w:b w:val="0"/>
                <w:sz w:val="32"/>
                <w:szCs w:val="32"/>
              </w:rPr>
              <w:lastRenderedPageBreak/>
              <w:t>九</w:t>
            </w:r>
            <w:r w:rsidR="009142F6" w:rsidRPr="009B7C46">
              <w:rPr>
                <w:rFonts w:ascii="Times New Roman" w:eastAsia="仿宋_GB2312" w:hAnsi="仿宋_GB2312" w:cs="仿宋_GB2312" w:hint="eastAsia"/>
                <w:b w:val="0"/>
                <w:sz w:val="32"/>
                <w:szCs w:val="32"/>
              </w:rPr>
              <w:t>、报价方不得虚报各项技术指标，所供服务技术若不能符合技术要求，成交供应商必须接受全额退还货款，并承担由此给采购单位造成的</w:t>
            </w:r>
            <w:hyperlink r:id="rId7" w:tgtFrame="http://www.lwlm.com/zixunxin/201211/_blank" w:history="1">
              <w:r w:rsidR="009142F6" w:rsidRPr="009B7C46">
                <w:rPr>
                  <w:rFonts w:ascii="Times New Roman" w:eastAsia="仿宋_GB2312" w:hAnsi="仿宋_GB2312" w:cs="仿宋_GB2312" w:hint="eastAsia"/>
                  <w:b w:val="0"/>
                  <w:sz w:val="32"/>
                  <w:szCs w:val="32"/>
                </w:rPr>
                <w:t>经济</w:t>
              </w:r>
            </w:hyperlink>
            <w:r w:rsidR="009142F6" w:rsidRPr="009B7C46">
              <w:rPr>
                <w:rFonts w:ascii="Times New Roman" w:eastAsia="仿宋_GB2312" w:hAnsi="仿宋_GB2312" w:cs="仿宋_GB2312" w:hint="eastAsia"/>
                <w:b w:val="0"/>
                <w:sz w:val="32"/>
                <w:szCs w:val="32"/>
              </w:rPr>
              <w:t>损失。</w:t>
            </w:r>
            <w:r w:rsidR="009142F6" w:rsidRPr="009B7C46">
              <w:rPr>
                <w:rFonts w:ascii="Times New Roman" w:eastAsia="仿宋_GB2312" w:hAnsi="仿宋_GB2312" w:cs="Times New Roman"/>
                <w:b w:val="0"/>
                <w:sz w:val="32"/>
                <w:szCs w:val="32"/>
              </w:rPr>
              <w:br/>
            </w:r>
            <w:r w:rsidRPr="009B7C46">
              <w:rPr>
                <w:rFonts w:ascii="Times New Roman" w:eastAsia="仿宋_GB2312" w:hAnsi="仿宋_GB2312" w:cs="仿宋_GB2312" w:hint="eastAsia"/>
                <w:b w:val="0"/>
                <w:sz w:val="32"/>
                <w:szCs w:val="32"/>
              </w:rPr>
              <w:t>十</w:t>
            </w:r>
            <w:r w:rsidR="009142F6" w:rsidRPr="009B7C46">
              <w:rPr>
                <w:rFonts w:ascii="Times New Roman" w:eastAsia="仿宋_GB2312" w:hAnsi="仿宋_GB2312" w:cs="仿宋_GB2312" w:hint="eastAsia"/>
                <w:b w:val="0"/>
                <w:sz w:val="32"/>
                <w:szCs w:val="32"/>
              </w:rPr>
              <w:t>、评审、定标原则：在所有的询价文件符合或高于询价采购文件各项要求的情况下，按以下条件最优者为成交供应商。</w:t>
            </w:r>
          </w:p>
          <w:p w:rsidR="009B7C46" w:rsidRPr="009B7C46" w:rsidRDefault="009B7C46" w:rsidP="009023C7">
            <w:pPr>
              <w:pStyle w:val="4"/>
              <w:autoSpaceDE w:val="0"/>
              <w:autoSpaceDN w:val="0"/>
              <w:adjustRightInd w:val="0"/>
              <w:snapToGrid w:val="0"/>
              <w:spacing w:after="280" w:afterAutospacing="1" w:line="360" w:lineRule="auto"/>
              <w:jc w:val="left"/>
              <w:rPr>
                <w:rFonts w:ascii="仿宋" w:eastAsia="仿宋" w:hAnsi="仿宋" w:cs="宋体"/>
                <w:color w:val="000000"/>
                <w:sz w:val="32"/>
                <w:szCs w:val="32"/>
              </w:rPr>
            </w:pPr>
            <w:r w:rsidRPr="009B7C46">
              <w:rPr>
                <w:rFonts w:ascii="仿宋" w:eastAsia="仿宋" w:hAnsi="仿宋" w:cs="宋体"/>
                <w:b w:val="0"/>
                <w:color w:val="000000"/>
                <w:sz w:val="32"/>
                <w:szCs w:val="32"/>
              </w:rPr>
              <w:t>采用综合评分法。评分比重构成如下：</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tblPr>
            <w:tblGrid>
              <w:gridCol w:w="1385"/>
              <w:gridCol w:w="1384"/>
              <w:gridCol w:w="1384"/>
              <w:gridCol w:w="1384"/>
              <w:gridCol w:w="2753"/>
            </w:tblGrid>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评分项目</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技术评分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商务评分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价格评分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综合信用评价得分</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分值</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50分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35分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10分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5分</w:t>
                  </w:r>
                </w:p>
              </w:tc>
            </w:tr>
          </w:tbl>
          <w:p w:rsidR="009B7C46" w:rsidRPr="009B7C46" w:rsidRDefault="009B7C46" w:rsidP="009023C7">
            <w:pPr>
              <w:rPr>
                <w:rFonts w:ascii="仿宋" w:eastAsia="仿宋" w:hAnsi="仿宋"/>
                <w:sz w:val="32"/>
                <w:szCs w:val="32"/>
              </w:rPr>
            </w:pPr>
          </w:p>
        </w:tc>
      </w:tr>
    </w:tbl>
    <w:p w:rsidR="009B7C46" w:rsidRPr="009B7C46" w:rsidRDefault="009B7C46" w:rsidP="009B7C46">
      <w:pPr>
        <w:spacing w:line="360" w:lineRule="auto"/>
        <w:rPr>
          <w:rFonts w:ascii="仿宋" w:eastAsia="仿宋" w:hAnsi="仿宋"/>
          <w:sz w:val="32"/>
          <w:szCs w:val="32"/>
        </w:rPr>
      </w:pPr>
      <w:r>
        <w:rPr>
          <w:rFonts w:ascii="仿宋" w:eastAsia="仿宋" w:hAnsi="仿宋" w:hint="eastAsia"/>
          <w:sz w:val="32"/>
          <w:szCs w:val="32"/>
        </w:rPr>
        <w:t>技术部分：</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tblPr>
      <w:tblGrid>
        <w:gridCol w:w="1248"/>
        <w:gridCol w:w="2913"/>
        <w:gridCol w:w="4161"/>
      </w:tblGrid>
      <w:tr w:rsidR="009B7C46" w:rsidRPr="009B7C46" w:rsidTr="009023C7">
        <w:tc>
          <w:tcPr>
            <w:tcW w:w="750" w:type="pct"/>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分值（</w:t>
            </w:r>
            <w:r w:rsidRPr="009B7C46">
              <w:rPr>
                <w:rFonts w:ascii="仿宋" w:eastAsia="仿宋" w:hAnsi="仿宋" w:cs="宋体" w:hint="eastAsia"/>
                <w:sz w:val="32"/>
                <w:szCs w:val="32"/>
              </w:rPr>
              <w:t>5</w:t>
            </w:r>
            <w:r w:rsidRPr="009B7C46">
              <w:rPr>
                <w:rFonts w:ascii="仿宋" w:eastAsia="仿宋" w:hAnsi="仿宋" w:cs="宋体"/>
                <w:sz w:val="32"/>
                <w:szCs w:val="32"/>
              </w:rPr>
              <w:t>0）</w:t>
            </w:r>
          </w:p>
        </w:tc>
        <w:tc>
          <w:tcPr>
            <w:tcW w:w="1750" w:type="pct"/>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评审内容</w:t>
            </w:r>
          </w:p>
        </w:tc>
        <w:tc>
          <w:tcPr>
            <w:tcW w:w="2500" w:type="pct"/>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评分细则</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8</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系统的整体构建思路的合理性</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对管理平台的基本情况、系统体系、功能模块的认识及理解程度</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8</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系统功能设计的规划</w:t>
            </w:r>
            <w:r w:rsidRPr="009B7C46">
              <w:rPr>
                <w:rFonts w:ascii="仿宋" w:eastAsia="仿宋" w:hAnsi="仿宋" w:hint="eastAsia"/>
                <w:color w:val="000000"/>
                <w:sz w:val="32"/>
                <w:szCs w:val="32"/>
              </w:rPr>
              <w:lastRenderedPageBreak/>
              <w:t>情况（功能设计是否紧密围绕应用逻辑，清晰易上手）</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优(90%≤得分≤100%)；良</w:t>
            </w:r>
            <w:r w:rsidRPr="009B7C46">
              <w:rPr>
                <w:rFonts w:ascii="仿宋" w:eastAsia="仿宋" w:hAnsi="仿宋" w:hint="eastAsia"/>
                <w:color w:val="000000"/>
                <w:sz w:val="32"/>
                <w:szCs w:val="32"/>
              </w:rPr>
              <w:lastRenderedPageBreak/>
              <w:t>(70%≤得分＜90%)；中(40%≤得分＜70%)；差(得分＜40%)。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系统开发技术的先进性</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系统安全、可靠性和扩展性等</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5</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项目实施、进度安排和管理方案</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安装和测试方案</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验收标准和实施方法</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6</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售后服务</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3</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技术培训方案</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w:t>
            </w:r>
            <w:r w:rsidRPr="009B7C46">
              <w:rPr>
                <w:rFonts w:ascii="仿宋" w:eastAsia="仿宋" w:hAnsi="仿宋" w:hint="eastAsia"/>
                <w:color w:val="000000"/>
                <w:sz w:val="32"/>
                <w:szCs w:val="32"/>
              </w:rPr>
              <w:lastRenderedPageBreak/>
              <w:t>(70%≤得分＜90%)；中(40%≤得分＜70%)；差(得分＜40%)。</w:t>
            </w:r>
          </w:p>
        </w:tc>
      </w:tr>
    </w:tbl>
    <w:p w:rsidR="009B7C46" w:rsidRPr="009B7C46" w:rsidRDefault="009B7C46" w:rsidP="009B7C46">
      <w:pPr>
        <w:spacing w:line="360" w:lineRule="auto"/>
        <w:rPr>
          <w:rFonts w:ascii="仿宋" w:eastAsia="仿宋" w:hAnsi="仿宋"/>
          <w:sz w:val="32"/>
          <w:szCs w:val="32"/>
        </w:rPr>
      </w:pPr>
    </w:p>
    <w:p w:rsidR="009B7C46" w:rsidRPr="009B7C46" w:rsidRDefault="009B7C46" w:rsidP="009B7C46">
      <w:pPr>
        <w:spacing w:line="360" w:lineRule="auto"/>
        <w:rPr>
          <w:rFonts w:ascii="仿宋" w:eastAsia="仿宋" w:hAnsi="仿宋"/>
          <w:sz w:val="32"/>
          <w:szCs w:val="32"/>
        </w:rPr>
      </w:pPr>
      <w:r w:rsidRPr="009B7C46">
        <w:rPr>
          <w:rFonts w:ascii="仿宋" w:eastAsia="仿宋" w:hAnsi="仿宋" w:hint="eastAsia"/>
          <w:sz w:val="32"/>
          <w:szCs w:val="32"/>
        </w:rPr>
        <w:t>商务</w:t>
      </w:r>
      <w:r>
        <w:rPr>
          <w:rFonts w:ascii="仿宋" w:eastAsia="仿宋" w:hAnsi="仿宋" w:hint="eastAsia"/>
          <w:sz w:val="32"/>
          <w:szCs w:val="32"/>
        </w:rPr>
        <w:t>部分：</w:t>
      </w:r>
    </w:p>
    <w:tbl>
      <w:tblPr>
        <w:tblW w:w="5000"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tblPr>
      <w:tblGrid>
        <w:gridCol w:w="1241"/>
        <w:gridCol w:w="2906"/>
        <w:gridCol w:w="4175"/>
      </w:tblGrid>
      <w:tr w:rsidR="009B7C46" w:rsidRPr="009B7C46" w:rsidTr="009023C7">
        <w:tc>
          <w:tcPr>
            <w:tcW w:w="746" w:type="pct"/>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分值（</w:t>
            </w:r>
            <w:r w:rsidRPr="009B7C46">
              <w:rPr>
                <w:rFonts w:ascii="仿宋" w:eastAsia="仿宋" w:hAnsi="仿宋" w:cs="宋体" w:hint="eastAsia"/>
                <w:sz w:val="32"/>
                <w:szCs w:val="32"/>
              </w:rPr>
              <w:t>50</w:t>
            </w:r>
            <w:r w:rsidRPr="009B7C46">
              <w:rPr>
                <w:rFonts w:ascii="仿宋" w:eastAsia="仿宋" w:hAnsi="仿宋" w:cs="宋体"/>
                <w:sz w:val="32"/>
                <w:szCs w:val="32"/>
              </w:rPr>
              <w:t>）</w:t>
            </w:r>
          </w:p>
        </w:tc>
        <w:tc>
          <w:tcPr>
            <w:tcW w:w="1746" w:type="pct"/>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评审内容</w:t>
            </w:r>
          </w:p>
        </w:tc>
        <w:tc>
          <w:tcPr>
            <w:tcW w:w="2508" w:type="pct"/>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sz w:val="32"/>
                <w:szCs w:val="32"/>
              </w:rPr>
            </w:pPr>
            <w:r w:rsidRPr="009B7C46">
              <w:rPr>
                <w:rFonts w:ascii="仿宋" w:eastAsia="仿宋" w:hAnsi="仿宋" w:cs="宋体"/>
                <w:sz w:val="32"/>
                <w:szCs w:val="32"/>
              </w:rPr>
              <w:t>评分细则</w:t>
            </w:r>
          </w:p>
        </w:tc>
      </w:tr>
      <w:tr w:rsidR="009B7C46" w:rsidRPr="009B7C46" w:rsidTr="009023C7">
        <w:trPr>
          <w:trHeight w:val="219"/>
        </w:trPr>
        <w:tc>
          <w:tcPr>
            <w:tcW w:w="0" w:type="auto"/>
            <w:tcBorders>
              <w:top w:val="outset" w:sz="6" w:space="0" w:color="auto"/>
              <w:left w:val="outset" w:sz="6" w:space="0" w:color="auto"/>
              <w:bottom w:val="single" w:sz="4"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bookmarkStart w:id="0" w:name="RANGE!A2"/>
            <w:r w:rsidRPr="009B7C46">
              <w:rPr>
                <w:rFonts w:ascii="仿宋" w:eastAsia="仿宋" w:hAnsi="仿宋" w:hint="eastAsia"/>
                <w:color w:val="000000"/>
                <w:sz w:val="32"/>
                <w:szCs w:val="32"/>
              </w:rPr>
              <w:t>3</w:t>
            </w:r>
            <w:bookmarkEnd w:id="0"/>
          </w:p>
        </w:tc>
        <w:tc>
          <w:tcPr>
            <w:tcW w:w="0" w:type="auto"/>
            <w:tcBorders>
              <w:top w:val="outset" w:sz="6" w:space="0" w:color="auto"/>
              <w:left w:val="outset" w:sz="6" w:space="0" w:color="auto"/>
              <w:bottom w:val="single" w:sz="4"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本项目投标人的企业资质</w:t>
            </w:r>
          </w:p>
        </w:tc>
        <w:tc>
          <w:tcPr>
            <w:tcW w:w="0" w:type="auto"/>
            <w:tcBorders>
              <w:top w:val="outset" w:sz="6" w:space="0" w:color="auto"/>
              <w:left w:val="outset" w:sz="6" w:space="0" w:color="auto"/>
              <w:bottom w:val="single" w:sz="4"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具有高新技术企业、科技创新小巨人或更高等级的企业资质，每一个得1.5分，满分3分。</w:t>
            </w:r>
          </w:p>
        </w:tc>
      </w:tr>
      <w:tr w:rsidR="009B7C46" w:rsidRPr="009B7C46" w:rsidTr="009023C7">
        <w:trPr>
          <w:trHeight w:val="91"/>
        </w:trPr>
        <w:tc>
          <w:tcPr>
            <w:tcW w:w="0" w:type="auto"/>
            <w:tcBorders>
              <w:top w:val="single" w:sz="4"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2</w:t>
            </w:r>
          </w:p>
        </w:tc>
        <w:tc>
          <w:tcPr>
            <w:tcW w:w="0" w:type="auto"/>
            <w:tcBorders>
              <w:top w:val="single" w:sz="4"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本项目项目经理的资质，提供认证证书等技术证书复印件并加盖公章，并提供在本公司任职的外部证明材料（政府有关部门印章的打印日期在本项目投标截止日之前六个月以内的《投保单》或《社会保险参保人员证明》，或单位代缴个人所得税税单</w:t>
            </w:r>
            <w:r w:rsidRPr="009B7C46">
              <w:rPr>
                <w:rFonts w:ascii="仿宋" w:eastAsia="仿宋" w:hAnsi="仿宋" w:hint="eastAsia"/>
                <w:color w:val="000000"/>
                <w:sz w:val="32"/>
                <w:szCs w:val="32"/>
              </w:rPr>
              <w:lastRenderedPageBreak/>
              <w:t>等）复印件。</w:t>
            </w:r>
          </w:p>
        </w:tc>
        <w:tc>
          <w:tcPr>
            <w:tcW w:w="0" w:type="auto"/>
            <w:tcBorders>
              <w:top w:val="single" w:sz="4"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中级得1分，高级得2分。最高得2分。</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本项目主要技术管理人员（项目经理除外）资质情况，提供以上人员的资质证书复印件和在本公司任职的外部证明材料（如加盖政府有关部门印章的2017年上半年六个月内的《投保单》或《社会保险参保人员证明》，或单位代缴个人所得税税单等）</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以上人员资质证明材料复印件为准,中级职称得1分、高级职称得2分。提供社保证明，一人多个资质不可累加，按分值高的计分，总分不超过3分。</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6</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投标人派驻项目现场的技术服务人员情况，提供以上人员在本公司任职的外部证明材料（如加盖本地政府有关部门印章的2017年上半年六个月以内的《投保单》或《社会保险参保人</w:t>
            </w:r>
            <w:r w:rsidRPr="009B7C46">
              <w:rPr>
                <w:rFonts w:ascii="仿宋" w:eastAsia="仿宋" w:hAnsi="仿宋" w:hint="eastAsia"/>
                <w:color w:val="000000"/>
                <w:sz w:val="32"/>
                <w:szCs w:val="32"/>
              </w:rPr>
              <w:lastRenderedPageBreak/>
              <w:t>员证明》，或单位代缴个人所得税税单等。非本地公司在外地购买社保的必须提供技术服务人员在本地的居住证(或暂住证)等在本地工作的证明文件）复印件。</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要求项目执行期内至少派驻3名技术人员于项目现场进行软件开发与业务沟通，每派驻一人得2分，总分不超过6分。</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本地综合服务支撑能力</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投标人直接跟踪服务，在使用地区设有长期稳定的服务机构，服务便捷。优(90%≤得分≤100%)；良(70%≤得分＜90%)；中(40%≤得分＜70%)；差(得分＜40%)。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6</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著作权证书（涉及：青少年校外教育相关的管理系统、大数据分析领域的相关系统等）</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每个2分，满分6分。</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6</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投标人2014年以来具有与本项目规模相当的软件开发项目经</w:t>
            </w:r>
            <w:r w:rsidRPr="009B7C46">
              <w:rPr>
                <w:rFonts w:ascii="仿宋" w:eastAsia="仿宋" w:hAnsi="仿宋" w:hint="eastAsia"/>
                <w:color w:val="000000"/>
                <w:sz w:val="32"/>
                <w:szCs w:val="32"/>
              </w:rPr>
              <w:lastRenderedPageBreak/>
              <w:t>验（单个项目合同金额不少于20万元），以合同要点或验收报告为准（分公司投标的，总公司业绩不纳入评审）</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每个2分，满分6分（请投标人严格按照要求提交相关证明材料，否则有可能影响评审结</w:t>
            </w:r>
            <w:r w:rsidRPr="009B7C46">
              <w:rPr>
                <w:rFonts w:ascii="仿宋" w:eastAsia="仿宋" w:hAnsi="仿宋" w:hint="eastAsia"/>
                <w:color w:val="000000"/>
                <w:sz w:val="32"/>
                <w:szCs w:val="32"/>
              </w:rPr>
              <w:lastRenderedPageBreak/>
              <w:t xml:space="preserve">果。） </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履约能力、财务状况（以2016年经审计的财务审计报告复印件为准）。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优(90%≤得分≤100%)；良(70%≤得分＜90%)；中(40%≤得分＜70%)；差(得分＜40%)。</w:t>
            </w:r>
          </w:p>
        </w:tc>
      </w:tr>
      <w:tr w:rsidR="009B7C46" w:rsidRPr="009B7C46" w:rsidTr="009023C7">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jc w:val="center"/>
              <w:rPr>
                <w:rFonts w:ascii="仿宋" w:eastAsia="仿宋" w:hAnsi="仿宋" w:cs="宋体"/>
                <w:color w:val="000000"/>
                <w:sz w:val="32"/>
                <w:szCs w:val="32"/>
              </w:rPr>
            </w:pPr>
            <w:r w:rsidRPr="009B7C46">
              <w:rPr>
                <w:rFonts w:ascii="仿宋" w:eastAsia="仿宋" w:hAnsi="仿宋" w:hint="eastAsia"/>
                <w:color w:val="000000"/>
                <w:sz w:val="32"/>
                <w:szCs w:val="32"/>
              </w:rPr>
              <w:t>1</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对不良信用记录的扣分</w:t>
            </w:r>
          </w:p>
        </w:tc>
        <w:tc>
          <w:tcPr>
            <w:tcW w:w="0" w:type="auto"/>
            <w:tcBorders>
              <w:top w:val="outset" w:sz="6" w:space="0" w:color="auto"/>
              <w:left w:val="outset" w:sz="6" w:space="0" w:color="auto"/>
              <w:bottom w:val="outset" w:sz="6" w:space="0" w:color="auto"/>
              <w:right w:val="outset" w:sz="6" w:space="0" w:color="auto"/>
            </w:tcBorders>
            <w:vAlign w:val="center"/>
          </w:tcPr>
          <w:p w:rsidR="009B7C46" w:rsidRPr="009B7C46" w:rsidRDefault="009B7C46" w:rsidP="009023C7">
            <w:pPr>
              <w:rPr>
                <w:rFonts w:ascii="仿宋" w:eastAsia="仿宋" w:hAnsi="仿宋" w:cs="宋体"/>
                <w:color w:val="000000"/>
                <w:sz w:val="32"/>
                <w:szCs w:val="32"/>
              </w:rPr>
            </w:pPr>
            <w:r w:rsidRPr="009B7C46">
              <w:rPr>
                <w:rFonts w:ascii="仿宋" w:eastAsia="仿宋" w:hAnsi="仿宋" w:hint="eastAsia"/>
                <w:color w:val="000000"/>
                <w:sz w:val="32"/>
                <w:szCs w:val="32"/>
              </w:rPr>
              <w:t>以“信用中国”（www.creditchina.gov.cn）网站为查询渠道，对列入企业经营异常名录的供应商每一条记录扣0.1分，最高扣1分；未列入则不扣分。评审时评标委员会应将信用信息查询记录和证据截图存档。</w:t>
            </w:r>
          </w:p>
        </w:tc>
      </w:tr>
    </w:tbl>
    <w:p w:rsidR="009142F6" w:rsidRDefault="009142F6" w:rsidP="009B7C4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十三、验收方法及标准</w:t>
      </w:r>
      <w:r>
        <w:rPr>
          <w:rFonts w:ascii="Times New Roman" w:eastAsia="仿宋_GB2312" w:hAnsi="仿宋_GB2312" w:cs="Times New Roman"/>
          <w:kern w:val="2"/>
          <w:sz w:val="32"/>
          <w:szCs w:val="32"/>
        </w:rPr>
        <w:br/>
      </w:r>
      <w:r w:rsidR="00675BC4" w:rsidRPr="00675BC4">
        <w:rPr>
          <w:rFonts w:ascii="仿宋" w:eastAsia="仿宋" w:hAnsi="仿宋" w:hint="eastAsia"/>
          <w:sz w:val="32"/>
          <w:szCs w:val="32"/>
        </w:rPr>
        <w:t>按照广州市财政投资信息化项目验收管理办法进行</w:t>
      </w:r>
      <w:r w:rsidR="00675BC4">
        <w:rPr>
          <w:rFonts w:ascii="仿宋" w:eastAsia="仿宋" w:hAnsi="仿宋" w:hint="eastAsia"/>
          <w:sz w:val="32"/>
          <w:szCs w:val="32"/>
        </w:rPr>
        <w:t>。</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十四、出现下列情况之一者，投标文件无效，作为废标处理：</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lastRenderedPageBreak/>
        <w:t>（</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）未提供营业执照有效复印件（加盖投标企业公章）；</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）询价响应文件字迹模糊不清（包括提交的各类复印件、图纸）；</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3</w:t>
      </w:r>
      <w:r>
        <w:rPr>
          <w:rFonts w:ascii="Times New Roman" w:eastAsia="仿宋_GB2312" w:hAnsi="仿宋_GB2312" w:cs="仿宋_GB2312" w:hint="eastAsia"/>
          <w:kern w:val="2"/>
          <w:sz w:val="32"/>
          <w:szCs w:val="32"/>
        </w:rPr>
        <w:t>）询价响应内容没有实质性响应询价文件要求；</w:t>
      </w:r>
      <w:r>
        <w:rPr>
          <w:rFonts w:ascii="Times New Roman" w:eastAsia="仿宋_GB2312" w:hAnsi="仿宋_GB2312" w:cs="Times New Roman"/>
          <w:kern w:val="2"/>
          <w:sz w:val="32"/>
          <w:szCs w:val="32"/>
        </w:rPr>
        <w:br/>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十五、询价项目报价文件提交的时间及地点：</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时间：</w:t>
      </w:r>
      <w:r>
        <w:rPr>
          <w:rFonts w:ascii="Times New Roman" w:eastAsia="仿宋_GB2312" w:hAnsi="仿宋_GB2312" w:cs="Times New Roman"/>
          <w:kern w:val="2"/>
          <w:sz w:val="32"/>
          <w:szCs w:val="32"/>
        </w:rPr>
        <w:t>2017</w:t>
      </w:r>
      <w:r>
        <w:rPr>
          <w:rFonts w:ascii="Times New Roman" w:eastAsia="仿宋_GB2312" w:hAnsi="仿宋_GB2312" w:cs="仿宋_GB2312" w:hint="eastAsia"/>
          <w:kern w:val="2"/>
          <w:sz w:val="32"/>
          <w:szCs w:val="32"/>
        </w:rPr>
        <w:t>年</w:t>
      </w:r>
      <w:r w:rsidR="00675BC4">
        <w:rPr>
          <w:rFonts w:ascii="Times New Roman" w:eastAsia="仿宋_GB2312" w:hAnsi="仿宋_GB2312" w:cs="Times New Roman" w:hint="eastAsia"/>
          <w:kern w:val="2"/>
          <w:sz w:val="32"/>
          <w:szCs w:val="32"/>
        </w:rPr>
        <w:t>9</w:t>
      </w:r>
      <w:r w:rsidRPr="002A279B">
        <w:rPr>
          <w:rFonts w:ascii="Times New Roman" w:eastAsia="仿宋_GB2312" w:hAnsi="仿宋_GB2312" w:cs="仿宋_GB2312" w:hint="eastAsia"/>
          <w:kern w:val="2"/>
          <w:sz w:val="32"/>
          <w:szCs w:val="32"/>
        </w:rPr>
        <w:t>月</w:t>
      </w:r>
      <w:r w:rsidR="00675BC4">
        <w:rPr>
          <w:rFonts w:ascii="Times New Roman" w:eastAsia="仿宋_GB2312" w:hAnsi="仿宋_GB2312" w:cs="Times New Roman" w:hint="eastAsia"/>
          <w:kern w:val="2"/>
          <w:sz w:val="32"/>
          <w:szCs w:val="32"/>
        </w:rPr>
        <w:t>13</w:t>
      </w:r>
      <w:r w:rsidRPr="002A279B">
        <w:rPr>
          <w:rFonts w:ascii="Times New Roman" w:eastAsia="仿宋_GB2312" w:hAnsi="仿宋_GB2312" w:cs="仿宋_GB2312" w:hint="eastAsia"/>
          <w:kern w:val="2"/>
          <w:sz w:val="32"/>
          <w:szCs w:val="32"/>
        </w:rPr>
        <w:t>日下午</w:t>
      </w:r>
      <w:r w:rsidRPr="002A279B">
        <w:rPr>
          <w:rFonts w:ascii="Times New Roman" w:eastAsia="仿宋_GB2312" w:hAnsi="仿宋_GB2312" w:cs="Times New Roman"/>
          <w:kern w:val="2"/>
          <w:sz w:val="32"/>
          <w:szCs w:val="32"/>
        </w:rPr>
        <w:t>15</w:t>
      </w:r>
      <w:r w:rsidRPr="002A279B">
        <w:rPr>
          <w:rFonts w:ascii="Times New Roman" w:eastAsia="仿宋_GB2312" w:hAnsi="仿宋_GB2312" w:cs="仿宋_GB2312" w:hint="eastAsia"/>
          <w:kern w:val="2"/>
          <w:sz w:val="32"/>
          <w:szCs w:val="32"/>
        </w:rPr>
        <w:t>时</w:t>
      </w:r>
      <w:r w:rsidRPr="002A279B">
        <w:rPr>
          <w:rFonts w:ascii="Times New Roman" w:eastAsia="仿宋_GB2312" w:hAnsi="仿宋_GB2312" w:cs="Times New Roman"/>
          <w:kern w:val="2"/>
          <w:sz w:val="32"/>
          <w:szCs w:val="32"/>
        </w:rPr>
        <w:t>00</w:t>
      </w:r>
      <w:r w:rsidRPr="002A279B">
        <w:rPr>
          <w:rFonts w:ascii="Times New Roman" w:eastAsia="仿宋_GB2312" w:hAnsi="仿宋_GB2312" w:cs="仿宋_GB2312" w:hint="eastAsia"/>
          <w:kern w:val="2"/>
          <w:sz w:val="32"/>
          <w:szCs w:val="32"/>
        </w:rPr>
        <w:t>分</w:t>
      </w:r>
      <w:r>
        <w:rPr>
          <w:rFonts w:ascii="Times New Roman" w:eastAsia="仿宋_GB2312" w:hAnsi="仿宋_GB2312" w:cs="仿宋_GB2312" w:hint="eastAsia"/>
          <w:kern w:val="2"/>
          <w:sz w:val="32"/>
          <w:szCs w:val="32"/>
        </w:rPr>
        <w:t>前</w:t>
      </w:r>
      <w:r w:rsidRPr="002A279B">
        <w:rPr>
          <w:rFonts w:ascii="Times New Roman" w:eastAsia="仿宋_GB2312" w:hAnsi="仿宋_GB2312" w:cs="仿宋_GB2312" w:hint="eastAsia"/>
          <w:kern w:val="2"/>
          <w:sz w:val="32"/>
          <w:szCs w:val="32"/>
        </w:rPr>
        <w:t>，</w:t>
      </w:r>
      <w:r>
        <w:rPr>
          <w:rFonts w:ascii="Times New Roman" w:eastAsia="仿宋_GB2312" w:hAnsi="仿宋_GB2312" w:cs="仿宋_GB2312" w:hint="eastAsia"/>
          <w:kern w:val="2"/>
          <w:sz w:val="32"/>
          <w:szCs w:val="32"/>
        </w:rPr>
        <w:t>逾时作自动放弃。</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地点：广州市越秀区东风西路</w:t>
      </w:r>
      <w:r>
        <w:rPr>
          <w:rFonts w:ascii="Times New Roman" w:eastAsia="仿宋_GB2312" w:hAnsi="仿宋_GB2312" w:cs="Times New Roman"/>
          <w:kern w:val="2"/>
          <w:sz w:val="32"/>
          <w:szCs w:val="32"/>
        </w:rPr>
        <w:t>167</w:t>
      </w:r>
      <w:r>
        <w:rPr>
          <w:rFonts w:ascii="Times New Roman" w:eastAsia="仿宋_GB2312" w:hAnsi="仿宋_GB2312" w:cs="仿宋_GB2312" w:hint="eastAsia"/>
          <w:kern w:val="2"/>
          <w:sz w:val="32"/>
          <w:szCs w:val="32"/>
        </w:rPr>
        <w:t>号广州市少年宫。</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项目咨询电话：</w:t>
      </w:r>
      <w:r>
        <w:rPr>
          <w:rFonts w:ascii="Times New Roman" w:eastAsia="仿宋_GB2312" w:hAnsi="仿宋_GB2312" w:cs="Times New Roman"/>
          <w:kern w:val="2"/>
          <w:sz w:val="32"/>
          <w:szCs w:val="32"/>
        </w:rPr>
        <w:t>020-8136</w:t>
      </w:r>
      <w:r w:rsidR="00675BC4">
        <w:rPr>
          <w:rFonts w:ascii="Times New Roman" w:eastAsia="仿宋_GB2312" w:hAnsi="仿宋_GB2312" w:cs="Times New Roman" w:hint="eastAsia"/>
          <w:kern w:val="2"/>
          <w:sz w:val="32"/>
          <w:szCs w:val="32"/>
        </w:rPr>
        <w:t>0560</w:t>
      </w:r>
    </w:p>
    <w:p w:rsidR="009142F6" w:rsidRDefault="009142F6">
      <w:pPr>
        <w:pStyle w:val="a8"/>
        <w:widowControl/>
        <w:spacing w:beforeAutospacing="0" w:afterAutospacing="0" w:line="450" w:lineRule="atLeast"/>
        <w:rPr>
          <w:rFonts w:ascii="Times New Roman" w:eastAsia="仿宋_GB2312" w:hAnsi="仿宋_GB2312" w:cs="Times New Roman"/>
          <w:kern w:val="2"/>
          <w:sz w:val="32"/>
          <w:szCs w:val="32"/>
        </w:rPr>
      </w:pPr>
      <w:r w:rsidRPr="002A279B">
        <w:rPr>
          <w:rFonts w:ascii="Times New Roman" w:eastAsia="仿宋_GB2312" w:hAnsi="仿宋_GB2312" w:cs="仿宋_GB2312" w:hint="eastAsia"/>
          <w:kern w:val="2"/>
          <w:sz w:val="32"/>
          <w:szCs w:val="32"/>
        </w:rPr>
        <w:t>联系人：</w:t>
      </w:r>
      <w:r w:rsidR="00675BC4">
        <w:rPr>
          <w:rFonts w:ascii="Times New Roman" w:eastAsia="仿宋_GB2312" w:hAnsi="仿宋_GB2312" w:cs="仿宋_GB2312" w:hint="eastAsia"/>
          <w:kern w:val="2"/>
          <w:sz w:val="32"/>
          <w:szCs w:val="32"/>
        </w:rPr>
        <w:t>曾老师</w:t>
      </w:r>
    </w:p>
    <w:p w:rsidR="009142F6" w:rsidRPr="002A279B" w:rsidRDefault="009142F6">
      <w:pPr>
        <w:rPr>
          <w:rFonts w:cs="Times New Roman"/>
        </w:rPr>
      </w:pPr>
    </w:p>
    <w:sectPr w:rsidR="009142F6" w:rsidRPr="002A279B" w:rsidSect="00D723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3E7" w:rsidRDefault="000543E7" w:rsidP="00743477">
      <w:r>
        <w:separator/>
      </w:r>
    </w:p>
  </w:endnote>
  <w:endnote w:type="continuationSeparator" w:id="1">
    <w:p w:rsidR="000543E7" w:rsidRDefault="000543E7" w:rsidP="007434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panose1 w:val="020206030604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3E7" w:rsidRDefault="000543E7" w:rsidP="00743477">
      <w:r>
        <w:separator/>
      </w:r>
    </w:p>
  </w:footnote>
  <w:footnote w:type="continuationSeparator" w:id="1">
    <w:p w:rsidR="000543E7" w:rsidRDefault="000543E7" w:rsidP="00743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6F8F"/>
    <w:multiLevelType w:val="hybridMultilevel"/>
    <w:tmpl w:val="2640B5EC"/>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2AC44C19"/>
    <w:multiLevelType w:val="hybridMultilevel"/>
    <w:tmpl w:val="64EE96AA"/>
    <w:lvl w:ilvl="0" w:tplc="4BE629FE">
      <w:start w:val="1"/>
      <w:numFmt w:val="decimal"/>
      <w:lvlText w:val="%1、"/>
      <w:lvlJc w:val="left"/>
      <w:pPr>
        <w:ind w:left="1680" w:hanging="720"/>
      </w:pPr>
      <w:rPr>
        <w:rFonts w:hint="eastAsia"/>
        <w:b w:val="0"/>
        <w:bCs w:val="0"/>
      </w:rPr>
    </w:lvl>
    <w:lvl w:ilvl="1" w:tplc="04090019">
      <w:start w:val="1"/>
      <w:numFmt w:val="lowerLetter"/>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lowerLetter"/>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lowerLetter"/>
      <w:lvlText w:val="%8)"/>
      <w:lvlJc w:val="left"/>
      <w:pPr>
        <w:ind w:left="4800" w:hanging="480"/>
      </w:pPr>
    </w:lvl>
    <w:lvl w:ilvl="8" w:tplc="0409001B">
      <w:start w:val="1"/>
      <w:numFmt w:val="lowerRoman"/>
      <w:lvlText w:val="%9."/>
      <w:lvlJc w:val="right"/>
      <w:pPr>
        <w:ind w:left="5280" w:hanging="480"/>
      </w:pPr>
    </w:lvl>
  </w:abstractNum>
  <w:abstractNum w:abstractNumId="2">
    <w:nsid w:val="36367740"/>
    <w:multiLevelType w:val="hybridMultilevel"/>
    <w:tmpl w:val="58CE45F2"/>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4A057904"/>
    <w:multiLevelType w:val="hybridMultilevel"/>
    <w:tmpl w:val="AE3C9E6C"/>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
    <w:nsid w:val="56D86669"/>
    <w:multiLevelType w:val="hybridMultilevel"/>
    <w:tmpl w:val="4DD09E5C"/>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5">
    <w:nsid w:val="70E148F3"/>
    <w:multiLevelType w:val="hybridMultilevel"/>
    <w:tmpl w:val="8CDC486C"/>
    <w:lvl w:ilvl="0" w:tplc="80D03BAA">
      <w:start w:val="1"/>
      <w:numFmt w:val="decimal"/>
      <w:lvlText w:val="%1)"/>
      <w:lvlJc w:val="left"/>
      <w:pPr>
        <w:ind w:left="96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083"/>
    <w:rsid w:val="00017C19"/>
    <w:rsid w:val="000543E7"/>
    <w:rsid w:val="000E0DB4"/>
    <w:rsid w:val="00187742"/>
    <w:rsid w:val="001B5AF0"/>
    <w:rsid w:val="002275E1"/>
    <w:rsid w:val="002964FA"/>
    <w:rsid w:val="002A279B"/>
    <w:rsid w:val="002F6892"/>
    <w:rsid w:val="00341E31"/>
    <w:rsid w:val="00343D95"/>
    <w:rsid w:val="004121B2"/>
    <w:rsid w:val="00462D37"/>
    <w:rsid w:val="004F161E"/>
    <w:rsid w:val="005055E4"/>
    <w:rsid w:val="005415DB"/>
    <w:rsid w:val="00542CBE"/>
    <w:rsid w:val="0054787D"/>
    <w:rsid w:val="00595EDD"/>
    <w:rsid w:val="00616D89"/>
    <w:rsid w:val="0062229D"/>
    <w:rsid w:val="00675BC4"/>
    <w:rsid w:val="00683565"/>
    <w:rsid w:val="006865F6"/>
    <w:rsid w:val="006958C6"/>
    <w:rsid w:val="006A296D"/>
    <w:rsid w:val="006B7DDF"/>
    <w:rsid w:val="006C121D"/>
    <w:rsid w:val="00741EB6"/>
    <w:rsid w:val="00743477"/>
    <w:rsid w:val="0074611F"/>
    <w:rsid w:val="007D6527"/>
    <w:rsid w:val="00844A6F"/>
    <w:rsid w:val="0084532B"/>
    <w:rsid w:val="0089270E"/>
    <w:rsid w:val="008A529D"/>
    <w:rsid w:val="008C1587"/>
    <w:rsid w:val="008F4D76"/>
    <w:rsid w:val="009142F6"/>
    <w:rsid w:val="00933AED"/>
    <w:rsid w:val="00947D07"/>
    <w:rsid w:val="009A6083"/>
    <w:rsid w:val="009B7C46"/>
    <w:rsid w:val="00AA2F42"/>
    <w:rsid w:val="00AB3E93"/>
    <w:rsid w:val="00AC1568"/>
    <w:rsid w:val="00B26AFF"/>
    <w:rsid w:val="00B727A9"/>
    <w:rsid w:val="00BD6FCE"/>
    <w:rsid w:val="00BF1ED2"/>
    <w:rsid w:val="00C06792"/>
    <w:rsid w:val="00C15155"/>
    <w:rsid w:val="00C72BAC"/>
    <w:rsid w:val="00CB4CC9"/>
    <w:rsid w:val="00CC2CF2"/>
    <w:rsid w:val="00CC72BA"/>
    <w:rsid w:val="00CF5053"/>
    <w:rsid w:val="00D541C6"/>
    <w:rsid w:val="00D56271"/>
    <w:rsid w:val="00D72246"/>
    <w:rsid w:val="00D72378"/>
    <w:rsid w:val="00D848A3"/>
    <w:rsid w:val="00D84C02"/>
    <w:rsid w:val="00DA3375"/>
    <w:rsid w:val="00DF7994"/>
    <w:rsid w:val="00E316BF"/>
    <w:rsid w:val="00E3601B"/>
    <w:rsid w:val="00E557F1"/>
    <w:rsid w:val="00E807A3"/>
    <w:rsid w:val="00EC2105"/>
    <w:rsid w:val="00EE10E3"/>
    <w:rsid w:val="00FF4852"/>
    <w:rsid w:val="0BDC1EF0"/>
    <w:rsid w:val="1C53516B"/>
    <w:rsid w:val="2E6862AE"/>
    <w:rsid w:val="4EFB0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header" w:locked="1" w:semiHidden="0" w:uiPriority="0"/>
    <w:lsdException w:name="footer"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Normal Table" w:locked="1" w:uiPriority="0"/>
    <w:lsdException w:name="annotation subject" w:locked="1" w:semiHidden="0" w:uiPriority="0"/>
    <w:lsdException w:name="Balloo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378"/>
    <w:pPr>
      <w:widowControl w:val="0"/>
      <w:jc w:val="both"/>
    </w:pPr>
    <w:rPr>
      <w:rFonts w:cs="Calibri"/>
      <w:kern w:val="2"/>
      <w:sz w:val="21"/>
      <w:szCs w:val="21"/>
    </w:rPr>
  </w:style>
  <w:style w:type="paragraph" w:styleId="4">
    <w:name w:val="heading 4"/>
    <w:basedOn w:val="a"/>
    <w:next w:val="a"/>
    <w:link w:val="4Char"/>
    <w:uiPriority w:val="9"/>
    <w:semiHidden/>
    <w:unhideWhenUsed/>
    <w:qFormat/>
    <w:locked/>
    <w:rsid w:val="009B7C4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D72378"/>
    <w:pPr>
      <w:jc w:val="left"/>
    </w:pPr>
  </w:style>
  <w:style w:type="character" w:customStyle="1" w:styleId="Char">
    <w:name w:val="批注文字 Char"/>
    <w:link w:val="a3"/>
    <w:uiPriority w:val="99"/>
    <w:locked/>
    <w:rsid w:val="00D72378"/>
    <w:rPr>
      <w:rFonts w:ascii="Calibri" w:eastAsia="宋体" w:hAnsi="Calibri" w:cs="Calibri"/>
      <w:sz w:val="21"/>
      <w:szCs w:val="21"/>
    </w:rPr>
  </w:style>
  <w:style w:type="paragraph" w:styleId="a4">
    <w:name w:val="annotation subject"/>
    <w:basedOn w:val="a3"/>
    <w:next w:val="a3"/>
    <w:link w:val="Char0"/>
    <w:uiPriority w:val="99"/>
    <w:semiHidden/>
    <w:rsid w:val="00D72378"/>
    <w:rPr>
      <w:b/>
      <w:bCs/>
    </w:rPr>
  </w:style>
  <w:style w:type="character" w:customStyle="1" w:styleId="Char0">
    <w:name w:val="批注主题 Char"/>
    <w:link w:val="a4"/>
    <w:uiPriority w:val="99"/>
    <w:locked/>
    <w:rsid w:val="00D72378"/>
    <w:rPr>
      <w:rFonts w:ascii="Calibri" w:eastAsia="宋体" w:hAnsi="Calibri" w:cs="Calibri"/>
      <w:b/>
      <w:bCs/>
      <w:sz w:val="21"/>
      <w:szCs w:val="21"/>
    </w:rPr>
  </w:style>
  <w:style w:type="paragraph" w:styleId="a5">
    <w:name w:val="Balloon Text"/>
    <w:basedOn w:val="a"/>
    <w:link w:val="Char1"/>
    <w:uiPriority w:val="99"/>
    <w:semiHidden/>
    <w:rsid w:val="00D72378"/>
    <w:rPr>
      <w:sz w:val="18"/>
      <w:szCs w:val="18"/>
    </w:rPr>
  </w:style>
  <w:style w:type="character" w:customStyle="1" w:styleId="Char1">
    <w:name w:val="批注框文本 Char"/>
    <w:link w:val="a5"/>
    <w:uiPriority w:val="99"/>
    <w:locked/>
    <w:rsid w:val="00D72378"/>
    <w:rPr>
      <w:rFonts w:ascii="Calibri" w:eastAsia="宋体" w:hAnsi="Calibri" w:cs="Calibri"/>
      <w:sz w:val="18"/>
      <w:szCs w:val="18"/>
    </w:rPr>
  </w:style>
  <w:style w:type="paragraph" w:styleId="a6">
    <w:name w:val="footer"/>
    <w:basedOn w:val="a"/>
    <w:link w:val="Char2"/>
    <w:uiPriority w:val="99"/>
    <w:rsid w:val="00D72378"/>
    <w:pPr>
      <w:tabs>
        <w:tab w:val="center" w:pos="4153"/>
        <w:tab w:val="right" w:pos="8306"/>
      </w:tabs>
      <w:snapToGrid w:val="0"/>
      <w:jc w:val="left"/>
    </w:pPr>
    <w:rPr>
      <w:sz w:val="18"/>
      <w:szCs w:val="18"/>
    </w:rPr>
  </w:style>
  <w:style w:type="character" w:customStyle="1" w:styleId="Char2">
    <w:name w:val="页脚 Char"/>
    <w:link w:val="a6"/>
    <w:uiPriority w:val="99"/>
    <w:locked/>
    <w:rsid w:val="00D72378"/>
    <w:rPr>
      <w:rFonts w:ascii="Calibri" w:eastAsia="宋体" w:hAnsi="Calibri" w:cs="Calibri"/>
      <w:sz w:val="18"/>
      <w:szCs w:val="18"/>
    </w:rPr>
  </w:style>
  <w:style w:type="paragraph" w:styleId="a7">
    <w:name w:val="header"/>
    <w:basedOn w:val="a"/>
    <w:link w:val="Char3"/>
    <w:uiPriority w:val="99"/>
    <w:rsid w:val="00D72378"/>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D72378"/>
    <w:rPr>
      <w:rFonts w:ascii="Calibri" w:eastAsia="宋体" w:hAnsi="Calibri" w:cs="Calibri"/>
      <w:sz w:val="18"/>
      <w:szCs w:val="18"/>
    </w:rPr>
  </w:style>
  <w:style w:type="paragraph" w:styleId="a8">
    <w:name w:val="Normal (Web)"/>
    <w:basedOn w:val="a"/>
    <w:uiPriority w:val="99"/>
    <w:rsid w:val="00D72378"/>
    <w:pPr>
      <w:spacing w:beforeAutospacing="1" w:afterAutospacing="1"/>
      <w:jc w:val="left"/>
    </w:pPr>
    <w:rPr>
      <w:kern w:val="0"/>
      <w:sz w:val="24"/>
      <w:szCs w:val="24"/>
    </w:rPr>
  </w:style>
  <w:style w:type="character" w:styleId="a9">
    <w:name w:val="annotation reference"/>
    <w:uiPriority w:val="99"/>
    <w:semiHidden/>
    <w:rsid w:val="00D72378"/>
    <w:rPr>
      <w:sz w:val="21"/>
      <w:szCs w:val="21"/>
    </w:rPr>
  </w:style>
  <w:style w:type="paragraph" w:customStyle="1" w:styleId="1">
    <w:name w:val="正文_1"/>
    <w:uiPriority w:val="99"/>
    <w:rsid w:val="00187742"/>
    <w:pPr>
      <w:widowControl w:val="0"/>
      <w:jc w:val="both"/>
    </w:pPr>
    <w:rPr>
      <w:rFonts w:ascii="Times New Roman" w:hAnsi="Times New Roman" w:cs="Times New Roman"/>
      <w:sz w:val="24"/>
      <w:szCs w:val="24"/>
    </w:rPr>
  </w:style>
  <w:style w:type="paragraph" w:customStyle="1" w:styleId="2">
    <w:name w:val="正文_2"/>
    <w:uiPriority w:val="99"/>
    <w:rsid w:val="00187742"/>
    <w:pPr>
      <w:widowControl w:val="0"/>
      <w:jc w:val="both"/>
    </w:pPr>
    <w:rPr>
      <w:rFonts w:cs="Calibri"/>
      <w:kern w:val="2"/>
      <w:sz w:val="21"/>
      <w:szCs w:val="21"/>
    </w:rPr>
  </w:style>
  <w:style w:type="paragraph" w:styleId="aa">
    <w:name w:val="List Paragraph"/>
    <w:basedOn w:val="a"/>
    <w:uiPriority w:val="99"/>
    <w:qFormat/>
    <w:rsid w:val="00616D89"/>
    <w:pPr>
      <w:ind w:firstLineChars="200" w:firstLine="420"/>
    </w:pPr>
  </w:style>
  <w:style w:type="character" w:customStyle="1" w:styleId="4Char">
    <w:name w:val="标题 4 Char"/>
    <w:basedOn w:val="a0"/>
    <w:link w:val="4"/>
    <w:uiPriority w:val="9"/>
    <w:semiHidden/>
    <w:rsid w:val="009B7C46"/>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wlm.com/Ec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9</Pages>
  <Words>461</Words>
  <Characters>2631</Characters>
  <Application>Microsoft Office Word</Application>
  <DocSecurity>0</DocSecurity>
  <Lines>21</Lines>
  <Paragraphs>6</Paragraphs>
  <ScaleCrop>false</ScaleCrop>
  <Company>Win7w.Com</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2017-09-09T03:10:00Z</dcterms:created>
  <dcterms:modified xsi:type="dcterms:W3CDTF">2017-09-09T11:00:00Z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